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762" w:tblpY="1518"/>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8785" w:type="dxa"/>
            <w:tcBorders>
              <w:top w:val="nil"/>
              <w:left w:val="nil"/>
              <w:bottom w:val="single" w:color="FF0000" w:sz="18" w:space="0"/>
              <w:right w:val="nil"/>
            </w:tcBorders>
          </w:tcPr>
          <w:p>
            <w:pPr>
              <w:jc w:val="center"/>
              <w:rPr>
                <w:rFonts w:ascii="方正小标宋简体" w:eastAsia="方正小标宋简体"/>
                <w:color w:val="FF0000"/>
                <w:kern w:val="0"/>
                <w:sz w:val="56"/>
                <w:szCs w:val="56"/>
              </w:rPr>
            </w:pPr>
            <w:r>
              <w:rPr>
                <w:rFonts w:hint="eastAsia" w:ascii="方正小标宋简体" w:eastAsia="方正小标宋简体"/>
                <w:color w:val="FF0000"/>
                <w:spacing w:val="160"/>
                <w:kern w:val="0"/>
                <w:sz w:val="56"/>
                <w:szCs w:val="56"/>
                <w:fitText w:val="6720" w:id="1490954319"/>
              </w:rPr>
              <w:t>企业综合服务中</w:t>
            </w:r>
            <w:r>
              <w:rPr>
                <w:rFonts w:hint="eastAsia" w:ascii="方正小标宋简体" w:eastAsia="方正小标宋简体"/>
                <w:color w:val="FF0000"/>
                <w:spacing w:val="0"/>
                <w:kern w:val="0"/>
                <w:sz w:val="56"/>
                <w:szCs w:val="56"/>
                <w:fitText w:val="6720" w:id="1490954319"/>
              </w:rPr>
              <w:t>心</w:t>
            </w:r>
          </w:p>
          <w:p>
            <w:pPr>
              <w:spacing w:line="1440" w:lineRule="exact"/>
              <w:jc w:val="center"/>
              <w:rPr>
                <w:rFonts w:ascii="方正小标宋简体" w:eastAsia="方正小标宋简体"/>
                <w:color w:val="FF0000"/>
                <w:kern w:val="0"/>
                <w:sz w:val="96"/>
                <w:szCs w:val="96"/>
              </w:rPr>
            </w:pPr>
            <w:r>
              <w:rPr>
                <w:rFonts w:hint="eastAsia" w:ascii="楷体_GB2312" w:hAnsi="楷体_GB2312" w:eastAsia="楷体_GB2312" w:cs="楷体_GB2312"/>
                <w:b/>
                <w:bCs/>
                <w:color w:val="FF0000"/>
                <w:kern w:val="0"/>
                <w:sz w:val="96"/>
                <w:szCs w:val="96"/>
              </w:rPr>
              <w:t>每周运行通报</w:t>
            </w:r>
          </w:p>
          <w:p>
            <w:pPr>
              <w:spacing w:line="480" w:lineRule="auto"/>
              <w:jc w:val="center"/>
              <w:rPr>
                <w:rFonts w:ascii="方正小标宋简体" w:eastAsia="方正小标宋简体"/>
                <w:kern w:val="0"/>
                <w:sz w:val="28"/>
                <w:szCs w:val="28"/>
              </w:rPr>
            </w:pPr>
            <w:r>
              <w:rPr>
                <w:rFonts w:hint="eastAsia" w:ascii="方正小标宋简体" w:eastAsia="方正小标宋简体"/>
                <w:kern w:val="0"/>
                <w:sz w:val="28"/>
                <w:szCs w:val="28"/>
              </w:rPr>
              <w:t>（第</w:t>
            </w:r>
            <w:r>
              <w:rPr>
                <w:rFonts w:hint="eastAsia" w:ascii="方正小标宋简体" w:eastAsia="方正小标宋简体"/>
                <w:kern w:val="0"/>
                <w:sz w:val="28"/>
                <w:szCs w:val="28"/>
                <w:lang w:val="en-US" w:eastAsia="zh-CN"/>
              </w:rPr>
              <w:t>32</w:t>
            </w:r>
            <w:r>
              <w:rPr>
                <w:rFonts w:hint="eastAsia" w:ascii="方正小标宋简体" w:eastAsia="方正小标宋简体"/>
                <w:kern w:val="0"/>
                <w:sz w:val="28"/>
                <w:szCs w:val="28"/>
              </w:rPr>
              <w:t>期）</w:t>
            </w:r>
          </w:p>
          <w:p>
            <w:pPr>
              <w:spacing w:line="480" w:lineRule="auto"/>
              <w:rPr>
                <w:rFonts w:ascii="方正小标宋简体" w:eastAsia="方正小标宋简体"/>
                <w:color w:val="FF0000"/>
                <w:spacing w:val="20"/>
                <w:w w:val="44"/>
                <w:kern w:val="0"/>
                <w:szCs w:val="32"/>
              </w:rPr>
            </w:pPr>
            <w:r>
              <w:rPr>
                <w:rFonts w:hint="eastAsia" w:ascii="仿宋_GB2312" w:hAnsi="仿宋_GB2312" w:eastAsia="仿宋_GB2312" w:cs="仿宋_GB2312"/>
                <w:kern w:val="0"/>
                <w:sz w:val="28"/>
                <w:szCs w:val="28"/>
              </w:rPr>
              <w:t>萧山区360°企业综合服务中心               2024年</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18</w:t>
            </w:r>
            <w:r>
              <w:rPr>
                <w:rFonts w:hint="eastAsia" w:ascii="仿宋_GB2312" w:hAnsi="仿宋_GB2312" w:eastAsia="仿宋_GB2312" w:cs="仿宋_GB2312"/>
                <w:kern w:val="0"/>
                <w:sz w:val="28"/>
                <w:szCs w:val="28"/>
              </w:rPr>
              <w:t>日</w:t>
            </w:r>
          </w:p>
        </w:tc>
      </w:tr>
    </w:tbl>
    <w:p>
      <w:pPr>
        <w:bidi w:val="0"/>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运行总览</w:t>
      </w:r>
      <w:r>
        <w:rPr>
          <w:rFonts w:hint="eastAsia" w:ascii="仿宋_GB2312" w:hAnsi="仿宋_GB2312" w:eastAsia="仿宋_GB2312" w:cs="仿宋_GB2312"/>
          <w:sz w:val="32"/>
          <w:szCs w:val="32"/>
        </w:rPr>
        <w:t>】</w:t>
      </w:r>
    </w:p>
    <w:p>
      <w:pPr>
        <w:spacing w:line="600" w:lineRule="exact"/>
        <w:ind w:firstLine="560" w:firstLineChars="200"/>
        <w:jc w:val="left"/>
        <w:rPr>
          <w:rFonts w:ascii="仿宋_GB2312" w:hAnsi="仿宋_GB2312" w:eastAsia="仿宋_GB2312" w:cs="仿宋_GB2312"/>
          <w:color w:val="auto"/>
          <w:sz w:val="28"/>
          <w:szCs w:val="28"/>
        </w:rPr>
      </w:pPr>
      <w:r>
        <w:rPr>
          <w:rFonts w:hint="eastAsia" w:ascii="Times New Roman" w:hAnsi="Times New Roman" w:eastAsia="仿宋_GB2312" w:cs="Times New Roman"/>
          <w:sz w:val="28"/>
          <w:szCs w:val="28"/>
          <w:lang w:val="en-US" w:eastAsia="zh-CN"/>
        </w:rPr>
        <w:t>11</w:t>
      </w:r>
      <w:r>
        <w:rPr>
          <w:rFonts w:hint="eastAsia" w:ascii="仿宋_GB2312" w:hAnsi="仿宋_GB2312" w:eastAsia="仿宋_GB2312" w:cs="仿宋_GB2312"/>
          <w:sz w:val="28"/>
          <w:szCs w:val="28"/>
        </w:rPr>
        <w:t>月</w:t>
      </w:r>
      <w:r>
        <w:rPr>
          <w:rFonts w:hint="eastAsia" w:ascii="Times New Roman" w:hAnsi="Times New Roman" w:eastAsia="仿宋_GB2312" w:cs="Times New Roman"/>
          <w:sz w:val="28"/>
          <w:szCs w:val="28"/>
          <w:lang w:val="en-US" w:eastAsia="zh-CN"/>
        </w:rPr>
        <w:t>11</w:t>
      </w:r>
      <w:r>
        <w:rPr>
          <w:rFonts w:hint="eastAsia" w:ascii="仿宋_GB2312" w:hAnsi="仿宋_GB2312" w:eastAsia="仿宋_GB2312" w:cs="仿宋_GB2312"/>
          <w:sz w:val="28"/>
          <w:szCs w:val="28"/>
        </w:rPr>
        <w:t>日至</w:t>
      </w:r>
      <w:r>
        <w:rPr>
          <w:rFonts w:hint="eastAsia" w:ascii="Times New Roman" w:hAnsi="Times New Roman" w:eastAsia="仿宋_GB2312" w:cs="Times New Roman"/>
          <w:sz w:val="28"/>
          <w:szCs w:val="28"/>
          <w:lang w:val="en-US" w:eastAsia="zh-CN"/>
        </w:rPr>
        <w:t>11</w:t>
      </w:r>
      <w:r>
        <w:rPr>
          <w:rFonts w:hint="eastAsia" w:ascii="仿宋_GB2312" w:hAnsi="仿宋_GB2312" w:eastAsia="仿宋_GB2312" w:cs="仿宋_GB2312"/>
          <w:sz w:val="28"/>
          <w:szCs w:val="28"/>
        </w:rPr>
        <w:t>月</w:t>
      </w:r>
      <w:r>
        <w:rPr>
          <w:rFonts w:hint="eastAsia" w:ascii="Times New Roman" w:hAnsi="Times New Roman" w:eastAsia="仿宋_GB2312" w:cs="Times New Roman"/>
          <w:sz w:val="28"/>
          <w:szCs w:val="28"/>
          <w:lang w:val="en-US" w:eastAsia="zh-CN"/>
        </w:rPr>
        <w:t>15</w:t>
      </w:r>
      <w:r>
        <w:rPr>
          <w:rFonts w:hint="eastAsia" w:ascii="仿宋_GB2312" w:hAnsi="仿宋_GB2312" w:eastAsia="仿宋_GB2312" w:cs="仿宋_GB2312"/>
          <w:sz w:val="28"/>
          <w:szCs w:val="28"/>
        </w:rPr>
        <w:t>日，</w:t>
      </w:r>
      <w:r>
        <w:rPr>
          <w:rFonts w:hint="eastAsia" w:ascii="仿宋_GB2312" w:hAnsi="仿宋_GB2312" w:eastAsia="仿宋_GB2312" w:cs="仿宋_GB2312"/>
          <w:b/>
          <w:bCs/>
          <w:sz w:val="28"/>
          <w:szCs w:val="28"/>
        </w:rPr>
        <w:t>区级企业综合服务中心大厅</w:t>
      </w:r>
      <w:r>
        <w:rPr>
          <w:rFonts w:hint="eastAsia" w:ascii="仿宋_GB2312" w:hAnsi="仿宋_GB2312" w:eastAsia="仿宋_GB2312" w:cs="仿宋_GB2312"/>
          <w:sz w:val="28"/>
          <w:szCs w:val="28"/>
        </w:rPr>
        <w:t>共服务企业</w:t>
      </w:r>
      <w:r>
        <w:rPr>
          <w:rFonts w:hint="eastAsia" w:ascii="Times New Roman" w:hAnsi="Times New Roman" w:eastAsia="仿宋_GB2312" w:cs="Times New Roman"/>
          <w:color w:val="auto"/>
          <w:sz w:val="28"/>
          <w:szCs w:val="28"/>
          <w:lang w:val="en-US" w:eastAsia="zh-CN"/>
        </w:rPr>
        <w:t>2036</w:t>
      </w:r>
      <w:r>
        <w:rPr>
          <w:rFonts w:hint="eastAsia" w:ascii="仿宋_GB2312" w:hAnsi="仿宋_GB2312" w:eastAsia="仿宋_GB2312" w:cs="仿宋_GB2312"/>
          <w:color w:val="auto"/>
          <w:sz w:val="28"/>
          <w:szCs w:val="28"/>
        </w:rPr>
        <w:t>家（累计</w:t>
      </w:r>
      <w:r>
        <w:rPr>
          <w:rFonts w:hint="eastAsia" w:ascii="Times New Roman" w:hAnsi="Times New Roman" w:eastAsia="仿宋_GB2312" w:cs="Times New Roman"/>
          <w:color w:val="auto"/>
          <w:sz w:val="28"/>
          <w:szCs w:val="28"/>
          <w:lang w:val="en-US" w:eastAsia="zh-CN"/>
        </w:rPr>
        <w:t>81418</w:t>
      </w:r>
      <w:r>
        <w:rPr>
          <w:rFonts w:hint="eastAsia" w:ascii="仿宋_GB2312" w:hAnsi="仿宋_GB2312" w:eastAsia="仿宋_GB2312" w:cs="仿宋_GB2312"/>
          <w:color w:val="auto"/>
          <w:sz w:val="28"/>
          <w:szCs w:val="28"/>
        </w:rPr>
        <w:t>家），其中</w:t>
      </w:r>
      <w:r>
        <w:rPr>
          <w:rFonts w:hint="eastAsia" w:ascii="Times New Roman" w:hAnsi="Times New Roman" w:eastAsia="仿宋_GB2312" w:cs="Times New Roman"/>
          <w:color w:val="auto"/>
          <w:sz w:val="28"/>
          <w:szCs w:val="28"/>
          <w:lang w:val="en-US" w:eastAsia="zh-CN"/>
        </w:rPr>
        <w:t>0</w:t>
      </w:r>
      <w:r>
        <w:rPr>
          <w:rFonts w:hint="eastAsia" w:ascii="仿宋_GB2312" w:hAnsi="仿宋_GB2312" w:eastAsia="仿宋_GB2312" w:cs="仿宋_GB2312"/>
          <w:color w:val="auto"/>
          <w:sz w:val="28"/>
          <w:szCs w:val="28"/>
        </w:rPr>
        <w:t>家为</w:t>
      </w:r>
      <w:r>
        <w:rPr>
          <w:rFonts w:hint="eastAsia" w:ascii="Times New Roman" w:hAnsi="Times New Roman" w:eastAsia="仿宋_GB2312" w:cs="Times New Roman"/>
          <w:color w:val="auto"/>
          <w:sz w:val="28"/>
          <w:szCs w:val="28"/>
        </w:rPr>
        <w:t>500</w:t>
      </w:r>
      <w:r>
        <w:rPr>
          <w:rFonts w:hint="eastAsia" w:ascii="仿宋_GB2312" w:hAnsi="仿宋_GB2312" w:eastAsia="仿宋_GB2312" w:cs="仿宋_GB2312"/>
          <w:color w:val="auto"/>
          <w:sz w:val="28"/>
          <w:szCs w:val="28"/>
        </w:rPr>
        <w:t>强企业、总部企业；服务个人</w:t>
      </w:r>
      <w:r>
        <w:rPr>
          <w:rFonts w:hint="eastAsia" w:ascii="Times New Roman" w:hAnsi="Times New Roman" w:eastAsia="仿宋_GB2312" w:cs="Times New Roman"/>
          <w:color w:val="auto"/>
          <w:sz w:val="28"/>
          <w:szCs w:val="28"/>
          <w:lang w:val="en-US" w:eastAsia="zh-CN"/>
        </w:rPr>
        <w:t>1457</w:t>
      </w:r>
      <w:r>
        <w:rPr>
          <w:rFonts w:hint="eastAsia" w:ascii="仿宋_GB2312" w:hAnsi="仿宋_GB2312" w:eastAsia="仿宋_GB2312" w:cs="仿宋_GB2312"/>
          <w:color w:val="auto"/>
          <w:sz w:val="28"/>
          <w:szCs w:val="28"/>
        </w:rPr>
        <w:t>人（累计</w:t>
      </w:r>
      <w:r>
        <w:rPr>
          <w:rFonts w:hint="eastAsia" w:ascii="Times New Roman" w:hAnsi="Times New Roman" w:eastAsia="仿宋_GB2312" w:cs="Times New Roman"/>
          <w:color w:val="auto"/>
          <w:sz w:val="28"/>
          <w:szCs w:val="28"/>
          <w:lang w:val="en-US" w:eastAsia="zh-CN"/>
        </w:rPr>
        <w:t>47473</w:t>
      </w:r>
      <w:r>
        <w:rPr>
          <w:rFonts w:hint="eastAsia" w:ascii="仿宋_GB2312" w:hAnsi="仿宋_GB2312" w:eastAsia="仿宋_GB2312" w:cs="仿宋_GB2312"/>
          <w:color w:val="auto"/>
          <w:sz w:val="28"/>
          <w:szCs w:val="28"/>
        </w:rPr>
        <w:t>人）；企服线上平台访问</w:t>
      </w:r>
      <w:r>
        <w:rPr>
          <w:rFonts w:hint="eastAsia" w:ascii="Times New Roman" w:hAnsi="Times New Roman" w:eastAsia="仿宋_GB2312" w:cs="Times New Roman"/>
          <w:color w:val="auto"/>
          <w:sz w:val="28"/>
          <w:szCs w:val="28"/>
          <w:lang w:val="en-US" w:eastAsia="zh-CN"/>
        </w:rPr>
        <w:t>3493</w:t>
      </w:r>
      <w:r>
        <w:rPr>
          <w:rFonts w:hint="eastAsia" w:ascii="仿宋_GB2312" w:hAnsi="仿宋_GB2312" w:eastAsia="仿宋_GB2312" w:cs="仿宋_GB2312"/>
          <w:color w:val="auto"/>
          <w:sz w:val="28"/>
          <w:szCs w:val="28"/>
        </w:rPr>
        <w:t>次（累计</w:t>
      </w:r>
      <w:r>
        <w:rPr>
          <w:rFonts w:hint="eastAsia" w:ascii="Times New Roman" w:hAnsi="Times New Roman" w:eastAsia="仿宋_GB2312" w:cs="Times New Roman"/>
          <w:color w:val="auto"/>
          <w:sz w:val="28"/>
          <w:szCs w:val="28"/>
          <w:lang w:val="en-US" w:eastAsia="zh-CN"/>
        </w:rPr>
        <w:t>123627</w:t>
      </w:r>
      <w:r>
        <w:rPr>
          <w:rFonts w:hint="eastAsia" w:ascii="仿宋_GB2312" w:hAnsi="仿宋_GB2312" w:eastAsia="仿宋_GB2312" w:cs="仿宋_GB2312"/>
          <w:color w:val="auto"/>
          <w:sz w:val="28"/>
          <w:szCs w:val="28"/>
        </w:rPr>
        <w:t>次）。</w:t>
      </w:r>
    </w:p>
    <w:p>
      <w:pPr>
        <w:spacing w:line="600" w:lineRule="exact"/>
        <w:ind w:firstLine="562" w:firstLineChars="200"/>
        <w:rPr>
          <w:rFonts w:ascii="仿宋_GB2312" w:hAnsi="仿宋_GB2312" w:eastAsia="仿宋_GB2312" w:cs="仿宋_GB2312"/>
          <w:color w:val="FF0000"/>
          <w:sz w:val="28"/>
          <w:szCs w:val="28"/>
          <w:highlight w:val="none"/>
        </w:rPr>
      </w:pPr>
      <w:r>
        <w:rPr>
          <w:rFonts w:hint="eastAsia" w:ascii="仿宋_GB2312" w:hAnsi="仿宋_GB2312" w:eastAsia="仿宋_GB2312" w:cs="仿宋_GB2312"/>
          <w:b/>
          <w:bCs/>
          <w:color w:val="auto"/>
          <w:sz w:val="28"/>
          <w:szCs w:val="28"/>
        </w:rPr>
        <w:t>全区范围</w:t>
      </w:r>
      <w:r>
        <w:rPr>
          <w:rFonts w:hint="eastAsia" w:ascii="仿宋_GB2312" w:hAnsi="仿宋_GB2312" w:eastAsia="仿宋_GB2312" w:cs="仿宋_GB2312"/>
          <w:color w:val="auto"/>
          <w:sz w:val="28"/>
          <w:szCs w:val="28"/>
        </w:rPr>
        <w:t>共服务企业和人才</w:t>
      </w:r>
      <w:r>
        <w:rPr>
          <w:rFonts w:hint="eastAsia" w:ascii="Times New Roman" w:hAnsi="Times New Roman" w:eastAsia="仿宋_GB2312" w:cs="Times New Roman"/>
          <w:color w:val="auto"/>
          <w:sz w:val="28"/>
          <w:szCs w:val="28"/>
          <w:lang w:val="en-US" w:eastAsia="zh-CN"/>
        </w:rPr>
        <w:t>3493</w:t>
      </w:r>
      <w:r>
        <w:rPr>
          <w:rFonts w:hint="eastAsia" w:ascii="仿宋_GB2312" w:hAnsi="仿宋_GB2312" w:eastAsia="仿宋_GB2312" w:cs="仿宋_GB2312"/>
          <w:color w:val="auto"/>
          <w:sz w:val="28"/>
          <w:szCs w:val="28"/>
        </w:rPr>
        <w:t>次（累计</w:t>
      </w:r>
      <w:r>
        <w:rPr>
          <w:rFonts w:hint="eastAsia" w:ascii="Times New Roman" w:hAnsi="Times New Roman" w:eastAsia="仿宋_GB2312" w:cs="Times New Roman"/>
          <w:color w:val="auto"/>
          <w:sz w:val="28"/>
          <w:szCs w:val="28"/>
          <w:lang w:val="en-US" w:eastAsia="zh-CN"/>
        </w:rPr>
        <w:t>135182</w:t>
      </w:r>
      <w:r>
        <w:rPr>
          <w:rFonts w:hint="eastAsia" w:ascii="仿宋_GB2312" w:hAnsi="仿宋_GB2312" w:eastAsia="仿宋_GB2312" w:cs="仿宋_GB2312"/>
          <w:color w:val="auto"/>
          <w:sz w:val="28"/>
          <w:szCs w:val="28"/>
        </w:rPr>
        <w:t>次）。其中，企服中心大厅办件</w:t>
      </w:r>
      <w:r>
        <w:rPr>
          <w:rFonts w:hint="eastAsia" w:ascii="Times New Roman" w:hAnsi="Times New Roman" w:eastAsia="仿宋_GB2312" w:cs="Times New Roman"/>
          <w:color w:val="auto"/>
          <w:sz w:val="28"/>
          <w:szCs w:val="28"/>
          <w:lang w:val="en-US" w:eastAsia="zh-CN"/>
        </w:rPr>
        <w:t>3493</w:t>
      </w:r>
      <w:r>
        <w:rPr>
          <w:rFonts w:hint="eastAsia" w:ascii="仿宋_GB2312" w:hAnsi="仿宋_GB2312" w:eastAsia="仿宋_GB2312" w:cs="仿宋_GB2312"/>
          <w:color w:val="auto"/>
          <w:sz w:val="28"/>
          <w:szCs w:val="28"/>
        </w:rPr>
        <w:t>件（自行到访</w:t>
      </w:r>
      <w:r>
        <w:rPr>
          <w:rFonts w:hint="eastAsia" w:ascii="Times New Roman" w:hAnsi="Times New Roman" w:eastAsia="仿宋_GB2312" w:cs="Times New Roman"/>
          <w:color w:val="auto"/>
          <w:sz w:val="28"/>
          <w:szCs w:val="28"/>
          <w:lang w:val="en-US" w:eastAsia="zh-CN"/>
        </w:rPr>
        <w:t>857</w:t>
      </w:r>
      <w:r>
        <w:rPr>
          <w:rFonts w:hint="eastAsia" w:ascii="仿宋_GB2312" w:hAnsi="仿宋_GB2312" w:eastAsia="仿宋_GB2312" w:cs="仿宋_GB2312"/>
          <w:color w:val="auto"/>
          <w:sz w:val="28"/>
          <w:szCs w:val="28"/>
        </w:rPr>
        <w:t>件、线上</w:t>
      </w:r>
      <w:r>
        <w:rPr>
          <w:rFonts w:hint="eastAsia" w:ascii="Times New Roman" w:hAnsi="Times New Roman" w:eastAsia="仿宋_GB2312" w:cs="Times New Roman"/>
          <w:color w:val="auto"/>
          <w:sz w:val="28"/>
          <w:szCs w:val="28"/>
          <w:lang w:val="en-US" w:eastAsia="zh-CN"/>
        </w:rPr>
        <w:t>2636</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shd w:val="clear"/>
        </w:rPr>
        <w:t>部门办件</w:t>
      </w:r>
      <w:r>
        <w:rPr>
          <w:rFonts w:hint="eastAsia" w:ascii="Times New Roman" w:hAnsi="Times New Roman" w:eastAsia="仿宋_GB2312" w:cs="Times New Roman"/>
          <w:color w:val="auto"/>
          <w:sz w:val="28"/>
          <w:szCs w:val="28"/>
          <w:highlight w:val="none"/>
          <w:shd w:val="clear"/>
          <w:lang w:val="en-US" w:eastAsia="zh-CN"/>
        </w:rPr>
        <w:t>35209件</w:t>
      </w:r>
      <w:r>
        <w:rPr>
          <w:rFonts w:hint="eastAsia" w:ascii="仿宋_GB2312" w:hAnsi="仿宋_GB2312" w:eastAsia="仿宋_GB2312" w:cs="仿宋_GB2312"/>
          <w:color w:val="auto"/>
          <w:sz w:val="28"/>
          <w:szCs w:val="28"/>
          <w:highlight w:val="none"/>
          <w:shd w:val="clear"/>
        </w:rPr>
        <w:t>，上门服务</w:t>
      </w:r>
      <w:r>
        <w:rPr>
          <w:rFonts w:hint="eastAsia" w:ascii="Times New Roman" w:hAnsi="Times New Roman" w:eastAsia="仿宋_GB2312" w:cs="Times New Roman"/>
          <w:color w:val="auto"/>
          <w:sz w:val="28"/>
          <w:szCs w:val="28"/>
          <w:highlight w:val="none"/>
          <w:shd w:val="clear"/>
          <w:lang w:val="en-US" w:eastAsia="zh-CN"/>
        </w:rPr>
        <w:t>16</w:t>
      </w:r>
      <w:r>
        <w:rPr>
          <w:rFonts w:hint="eastAsia" w:ascii="仿宋_GB2312" w:hAnsi="仿宋_GB2312" w:eastAsia="仿宋_GB2312" w:cs="仿宋_GB2312"/>
          <w:color w:val="auto"/>
          <w:sz w:val="28"/>
          <w:szCs w:val="28"/>
          <w:highlight w:val="none"/>
          <w:shd w:val="clear"/>
        </w:rPr>
        <w:t>次；从服务方式看，线上服务</w:t>
      </w:r>
      <w:r>
        <w:rPr>
          <w:rFonts w:hint="eastAsia" w:ascii="Times New Roman" w:hAnsi="Times New Roman" w:eastAsia="仿宋_GB2312" w:cs="Times New Roman"/>
          <w:color w:val="auto"/>
          <w:sz w:val="28"/>
          <w:szCs w:val="28"/>
          <w:highlight w:val="none"/>
          <w:shd w:val="clear"/>
          <w:lang w:val="en-US" w:eastAsia="zh-CN"/>
        </w:rPr>
        <w:t>37487</w:t>
      </w:r>
      <w:r>
        <w:rPr>
          <w:rFonts w:hint="eastAsia" w:ascii="仿宋_GB2312" w:hAnsi="仿宋_GB2312" w:eastAsia="仿宋_GB2312" w:cs="仿宋_GB2312"/>
          <w:color w:val="auto"/>
          <w:sz w:val="28"/>
          <w:szCs w:val="28"/>
          <w:highlight w:val="none"/>
          <w:shd w:val="clear"/>
        </w:rPr>
        <w:t>件，线下服务</w:t>
      </w:r>
      <w:r>
        <w:rPr>
          <w:rFonts w:hint="eastAsia" w:ascii="Times New Roman" w:hAnsi="Times New Roman" w:eastAsia="仿宋_GB2312" w:cs="Times New Roman"/>
          <w:color w:val="auto"/>
          <w:sz w:val="28"/>
          <w:szCs w:val="28"/>
          <w:highlight w:val="none"/>
          <w:shd w:val="clear"/>
          <w:lang w:val="en-US" w:eastAsia="zh-CN"/>
        </w:rPr>
        <w:t>1215</w:t>
      </w:r>
      <w:r>
        <w:rPr>
          <w:rFonts w:hint="eastAsia" w:ascii="仿宋_GB2312" w:hAnsi="仿宋_GB2312" w:eastAsia="仿宋_GB2312" w:cs="仿宋_GB2312"/>
          <w:color w:val="auto"/>
          <w:sz w:val="28"/>
          <w:szCs w:val="28"/>
          <w:highlight w:val="none"/>
          <w:shd w:val="clear"/>
        </w:rPr>
        <w:t>件。</w:t>
      </w:r>
    </w:p>
    <w:p>
      <w:pPr>
        <w:spacing w:line="600" w:lineRule="exact"/>
        <w:ind w:firstLine="640" w:firstLineChars="200"/>
        <w:rPr>
          <w:rFonts w:ascii="仿宋_GB2312" w:hAnsi="仿宋_GB2312" w:eastAsia="仿宋_GB2312" w:cs="仿宋_GB2312"/>
          <w:color w:val="auto"/>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工作简讯</w:t>
      </w:r>
      <w:r>
        <w:rPr>
          <w:rFonts w:hint="eastAsia" w:ascii="仿宋_GB2312" w:hAnsi="仿宋_GB2312" w:eastAsia="仿宋_GB2312" w:cs="仿宋_GB2312"/>
          <w:sz w:val="32"/>
          <w:szCs w:val="32"/>
        </w:rPr>
        <w:t>】</w:t>
      </w:r>
    </w:p>
    <w:p>
      <w:pPr>
        <w:spacing w:line="600" w:lineRule="exact"/>
        <w:ind w:firstLine="560" w:firstLineChars="200"/>
        <w:jc w:val="left"/>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13日，区市场监督管理局两名年轻干部结合日常业务工作中领会的相关改革精神和相关企业登记要求变化，为区政务服务中心无差别受理专岗窗口60余人开展分批专题培训。</w:t>
      </w:r>
    </w:p>
    <w:p>
      <w:pPr>
        <w:spacing w:line="600" w:lineRule="exact"/>
        <w:ind w:firstLine="560" w:firstLineChars="200"/>
        <w:jc w:val="left"/>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11月15日，成都市武侯区行政审批局一行9人到访考察区企服中心。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工作风采</w:t>
      </w:r>
      <w:r>
        <w:rPr>
          <w:rFonts w:hint="eastAsia" w:ascii="仿宋_GB2312" w:hAnsi="仿宋_GB2312" w:eastAsia="仿宋_GB2312" w:cs="仿宋_GB2312"/>
          <w:sz w:val="32"/>
          <w:szCs w:val="32"/>
        </w:rPr>
        <w:t>】</w:t>
      </w:r>
    </w:p>
    <w:p>
      <w:pPr>
        <w:jc w:val="both"/>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drawing>
          <wp:inline distT="0" distB="0" distL="114300" distR="114300">
            <wp:extent cx="5308600" cy="1771650"/>
            <wp:effectExtent l="0" t="0" r="6350" b="0"/>
            <wp:docPr id="5" name="图片 5" descr="173215122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2151227263"/>
                    <pic:cNvPicPr>
                      <a:picLocks noChangeAspect="1"/>
                    </pic:cNvPicPr>
                  </pic:nvPicPr>
                  <pic:blipFill>
                    <a:blip r:embed="rId5"/>
                    <a:srcRect r="452" b="12789"/>
                    <a:stretch>
                      <a:fillRect/>
                    </a:stretch>
                  </pic:blipFill>
                  <pic:spPr>
                    <a:xfrm>
                      <a:off x="0" y="0"/>
                      <a:ext cx="5308600" cy="1771650"/>
                    </a:xfrm>
                    <a:prstGeom prst="rect">
                      <a:avLst/>
                    </a:prstGeom>
                  </pic:spPr>
                </pic:pic>
              </a:graphicData>
            </a:graphic>
          </wp:inline>
        </w:drawing>
      </w:r>
    </w:p>
    <w:p>
      <w:pPr>
        <w:jc w:val="center"/>
        <w:rPr>
          <w:rFonts w:hint="default" w:ascii="仿宋_GB2312" w:hAnsi="宋体" w:eastAsia="仿宋_GB2312" w:cs="仿宋_GB2312"/>
          <w:i w:val="0"/>
          <w:iCs w:val="0"/>
          <w:color w:val="000000"/>
          <w:kern w:val="0"/>
          <w:sz w:val="22"/>
          <w:szCs w:val="22"/>
          <w:u w:val="none"/>
          <w:lang w:val="en-US" w:eastAsia="zh-CN" w:bidi="ar"/>
        </w:rPr>
        <w:sectPr>
          <w:footerReference r:id="rId3" w:type="default"/>
          <w:pgSz w:w="11906" w:h="16838"/>
          <w:pgMar w:top="1440" w:right="1800" w:bottom="1440" w:left="1800" w:header="851" w:footer="992" w:gutter="0"/>
          <w:cols w:space="425" w:num="1"/>
          <w:docGrid w:type="lines" w:linePitch="312" w:charSpace="0"/>
        </w:sectPr>
      </w:pPr>
      <w:r>
        <w:rPr>
          <w:rFonts w:hint="default" w:ascii="仿宋_GB2312" w:hAnsi="宋体" w:eastAsia="仿宋_GB2312" w:cs="仿宋_GB2312"/>
          <w:i w:val="0"/>
          <w:iCs w:val="0"/>
          <w:color w:val="000000"/>
          <w:kern w:val="0"/>
          <w:sz w:val="22"/>
          <w:szCs w:val="22"/>
          <w:u w:val="none"/>
          <w:lang w:val="en-US" w:eastAsia="zh-CN" w:bidi="ar"/>
        </w:rPr>
        <w:t>区市监局为区政务服务中心无差别受理专岗窗口60余人开展分批专题培训</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服务推进</w:t>
      </w:r>
      <w:r>
        <w:rPr>
          <w:rFonts w:hint="eastAsia" w:ascii="仿宋_GB2312" w:hAnsi="仿宋_GB2312" w:eastAsia="仿宋_GB2312" w:cs="仿宋_GB2312"/>
          <w:sz w:val="32"/>
          <w:szCs w:val="32"/>
        </w:rPr>
        <w:t>】</w:t>
      </w:r>
    </w:p>
    <w:p>
      <w:pPr>
        <w:spacing w:line="600" w:lineRule="exact"/>
        <w:jc w:val="center"/>
        <w:rPr>
          <w:rFonts w:ascii="仿宋_GB2312" w:hAnsi="仿宋_GB2312" w:eastAsia="仿宋_GB2312" w:cs="仿宋_GB2312"/>
          <w:sz w:val="32"/>
          <w:szCs w:val="32"/>
        </w:rPr>
      </w:pPr>
      <w:r>
        <w:rPr>
          <w:rFonts w:hint="eastAsia" w:ascii="黑体" w:hAnsi="黑体" w:eastAsia="黑体" w:cs="黑体"/>
          <w:sz w:val="32"/>
          <w:szCs w:val="32"/>
        </w:rPr>
        <w:t>各服务板块（专区）周运行情况统计表</w:t>
      </w:r>
    </w:p>
    <w:tbl>
      <w:tblPr>
        <w:tblStyle w:val="5"/>
        <w:tblW w:w="13988" w:type="dxa"/>
        <w:tblInd w:w="0" w:type="dxa"/>
        <w:tblLayout w:type="fixed"/>
        <w:tblCellMar>
          <w:top w:w="0" w:type="dxa"/>
          <w:left w:w="0" w:type="dxa"/>
          <w:bottom w:w="0" w:type="dxa"/>
          <w:right w:w="0" w:type="dxa"/>
        </w:tblCellMar>
      </w:tblPr>
      <w:tblGrid>
        <w:gridCol w:w="1090"/>
        <w:gridCol w:w="693"/>
        <w:gridCol w:w="736"/>
        <w:gridCol w:w="650"/>
        <w:gridCol w:w="651"/>
        <w:gridCol w:w="694"/>
        <w:gridCol w:w="718"/>
        <w:gridCol w:w="627"/>
        <w:gridCol w:w="651"/>
        <w:gridCol w:w="737"/>
        <w:gridCol w:w="850"/>
        <w:gridCol w:w="581"/>
        <w:gridCol w:w="651"/>
        <w:gridCol w:w="737"/>
        <w:gridCol w:w="780"/>
        <w:gridCol w:w="709"/>
        <w:gridCol w:w="750"/>
        <w:gridCol w:w="696"/>
        <w:gridCol w:w="987"/>
      </w:tblGrid>
      <w:tr>
        <w:tblPrEx>
          <w:tblCellMar>
            <w:top w:w="0" w:type="dxa"/>
            <w:left w:w="0" w:type="dxa"/>
            <w:bottom w:w="0" w:type="dxa"/>
            <w:right w:w="0" w:type="dxa"/>
          </w:tblCellMar>
        </w:tblPrEx>
        <w:trPr>
          <w:trHeight w:val="680" w:hRule="atLeast"/>
        </w:trPr>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板块/专区</w:t>
            </w:r>
          </w:p>
        </w:tc>
        <w:tc>
          <w:tcPr>
            <w:tcW w:w="82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大厅办理量</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部门办理量（件）</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开展活动情况（场）</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上门服务（次）</w:t>
            </w:r>
          </w:p>
        </w:tc>
      </w:tr>
      <w:tr>
        <w:tblPrEx>
          <w:tblCellMar>
            <w:top w:w="0" w:type="dxa"/>
            <w:left w:w="0" w:type="dxa"/>
            <w:bottom w:w="0" w:type="dxa"/>
            <w:right w:w="0" w:type="dxa"/>
          </w:tblCellMar>
        </w:tblPrEx>
        <w:trPr>
          <w:trHeight w:val="270"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服务企业数（家）</w:t>
            </w:r>
          </w:p>
        </w:tc>
        <w:tc>
          <w:tcPr>
            <w:tcW w:w="26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服务个人数（人次）</w:t>
            </w:r>
          </w:p>
        </w:tc>
        <w:tc>
          <w:tcPr>
            <w:tcW w:w="28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合计办件量（件）</w:t>
            </w:r>
          </w:p>
        </w:tc>
        <w:tc>
          <w:tcPr>
            <w:tcW w:w="151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线上</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线下</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中心</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其他</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r>
      <w:tr>
        <w:tblPrEx>
          <w:tblCellMar>
            <w:top w:w="0" w:type="dxa"/>
            <w:left w:w="0" w:type="dxa"/>
            <w:bottom w:w="0" w:type="dxa"/>
            <w:right w:w="0" w:type="dxa"/>
          </w:tblCellMar>
        </w:tblPrEx>
        <w:trPr>
          <w:trHeight w:val="270"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线上</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自行到访</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活动邀请</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线上</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自行到访</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活动邀请</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线上</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自行到访</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活动邀请</w:t>
            </w:r>
          </w:p>
        </w:tc>
        <w:tc>
          <w:tcPr>
            <w:tcW w:w="151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2"/>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2"/>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2"/>
              </w:rPr>
            </w:pPr>
          </w:p>
        </w:tc>
      </w:tr>
      <w:tr>
        <w:tblPrEx>
          <w:tblCellMar>
            <w:top w:w="0" w:type="dxa"/>
            <w:left w:w="0" w:type="dxa"/>
            <w:bottom w:w="0" w:type="dxa"/>
            <w:right w:w="0" w:type="dxa"/>
          </w:tblCellMar>
        </w:tblPrEx>
        <w:trPr>
          <w:trHeight w:val="644"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热线服务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网络服务</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热线服务</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网络服务</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热线服务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网络服务</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热线服务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网络服务</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2"/>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2"/>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2"/>
              </w:rPr>
            </w:pP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FF"/>
                <w:szCs w:val="21"/>
              </w:rPr>
            </w:pPr>
            <w:r>
              <w:rPr>
                <w:rFonts w:hint="eastAsia" w:ascii="黑体" w:hAnsi="宋体" w:eastAsia="黑体" w:cs="黑体"/>
                <w:color w:val="000000"/>
                <w:kern w:val="0"/>
                <w:szCs w:val="21"/>
                <w:highlight w:val="none"/>
                <w:lang w:bidi="ar"/>
              </w:rPr>
              <w:t>项目服务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政策服务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金融服务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人才服务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374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962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374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962</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法治服务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r>
      <w:tr>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科创服务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hint="eastAsia" w:ascii="黑体" w:hAnsi="宋体" w:eastAsia="黑体" w:cs="黑体"/>
                <w:color w:val="000000"/>
                <w:szCs w:val="21"/>
                <w:lang w:eastAsia="zh-CN"/>
              </w:rPr>
            </w:pPr>
            <w:r>
              <w:rPr>
                <w:rFonts w:hint="eastAsia" w:ascii="黑体" w:hAnsi="宋体" w:eastAsia="黑体" w:cs="黑体"/>
                <w:color w:val="000000"/>
                <w:kern w:val="0"/>
                <w:szCs w:val="21"/>
                <w:lang w:bidi="ar"/>
              </w:rPr>
              <w:t>开放服务</w:t>
            </w:r>
            <w:r>
              <w:rPr>
                <w:rFonts w:hint="eastAsia" w:ascii="黑体" w:hAnsi="宋体" w:eastAsia="黑体" w:cs="黑体"/>
                <w:color w:val="000000"/>
                <w:kern w:val="0"/>
                <w:szCs w:val="21"/>
                <w:lang w:eastAsia="zh-CN" w:bidi="ar"/>
              </w:rPr>
              <w:t>（</w:t>
            </w:r>
            <w:r>
              <w:rPr>
                <w:rFonts w:hint="eastAsia" w:ascii="黑体" w:hAnsi="宋体" w:eastAsia="黑体" w:cs="黑体"/>
                <w:color w:val="000000"/>
                <w:kern w:val="0"/>
                <w:szCs w:val="21"/>
                <w:lang w:val="en-US" w:eastAsia="zh-CN" w:bidi="ar"/>
              </w:rPr>
              <w:t>新电商</w:t>
            </w:r>
            <w:r>
              <w:rPr>
                <w:rFonts w:hint="eastAsia" w:ascii="黑体" w:hAnsi="宋体" w:eastAsia="黑体" w:cs="黑体"/>
                <w:color w:val="000000"/>
                <w:kern w:val="0"/>
                <w:szCs w:val="21"/>
                <w:lang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386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386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诉求兜底</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一事联办</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34020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公安助企</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626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634</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“市”事无忧</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8" w:type="dxa"/>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highlight w:val="none"/>
              </w:rPr>
            </w:pPr>
            <w:r>
              <w:rPr>
                <w:rFonts w:hint="eastAsia" w:ascii="黑体" w:hAnsi="宋体" w:eastAsia="黑体" w:cs="黑体"/>
                <w:color w:val="000000"/>
                <w:kern w:val="0"/>
                <w:szCs w:val="21"/>
                <w:highlight w:val="none"/>
                <w:lang w:bidi="ar"/>
              </w:rPr>
              <w:t>小计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577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776</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970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1653</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857</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552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34299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16</w:t>
            </w:r>
          </w:p>
        </w:tc>
      </w:tr>
      <w:tr>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黑体" w:hAnsi="宋体" w:eastAsia="黑体" w:cs="黑体"/>
                <w:color w:val="000000"/>
                <w:szCs w:val="21"/>
                <w:highlight w:val="none"/>
              </w:rPr>
            </w:pPr>
            <w:r>
              <w:rPr>
                <w:rFonts w:hint="eastAsia" w:ascii="黑体" w:hAnsi="宋体" w:eastAsia="黑体" w:cs="黑体"/>
                <w:color w:val="000000"/>
                <w:kern w:val="0"/>
                <w:szCs w:val="21"/>
                <w:highlight w:val="none"/>
                <w:lang w:bidi="ar"/>
              </w:rPr>
              <w:t>总计</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2036</w:t>
            </w:r>
          </w:p>
        </w:tc>
        <w:tc>
          <w:tcPr>
            <w:tcW w:w="26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1457</w:t>
            </w:r>
          </w:p>
        </w:tc>
        <w:tc>
          <w:tcPr>
            <w:tcW w:w="28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3493</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35209</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r>
    </w:tbl>
    <w:p>
      <w:pPr>
        <w:spacing w:line="600" w:lineRule="exact"/>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600" w:lineRule="exact"/>
        <w:jc w:val="center"/>
        <w:rPr>
          <w:rFonts w:ascii="黑体" w:hAnsi="黑体" w:eastAsia="黑体" w:cs="黑体"/>
          <w:sz w:val="32"/>
          <w:szCs w:val="32"/>
        </w:rPr>
      </w:pPr>
      <w:r>
        <w:rPr>
          <w:rFonts w:hint="eastAsia" w:ascii="黑体" w:hAnsi="黑体" w:eastAsia="黑体" w:cs="黑体"/>
          <w:sz w:val="32"/>
          <w:szCs w:val="32"/>
        </w:rPr>
        <w:t>各增值服务功能板块周企业服务明细表</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61"/>
        <w:gridCol w:w="1315"/>
        <w:gridCol w:w="2550"/>
        <w:gridCol w:w="101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黑体" w:hAnsi="黑体" w:eastAsia="黑体" w:cs="黑体"/>
                <w:szCs w:val="21"/>
              </w:rPr>
            </w:pPr>
            <w:r>
              <w:rPr>
                <w:rFonts w:hint="eastAsia" w:ascii="黑体" w:hAnsi="黑体" w:eastAsia="黑体" w:cs="黑体"/>
                <w:szCs w:val="21"/>
              </w:rPr>
              <w:t>功能板块</w:t>
            </w:r>
          </w:p>
        </w:tc>
        <w:tc>
          <w:tcPr>
            <w:tcW w:w="2576" w:type="dxa"/>
            <w:gridSpan w:val="2"/>
            <w:vAlign w:val="center"/>
          </w:tcPr>
          <w:p>
            <w:pPr>
              <w:jc w:val="center"/>
              <w:rPr>
                <w:rFonts w:ascii="黑体" w:hAnsi="黑体" w:eastAsia="黑体" w:cs="黑体"/>
                <w:szCs w:val="21"/>
              </w:rPr>
            </w:pPr>
            <w:r>
              <w:rPr>
                <w:rFonts w:hint="eastAsia" w:ascii="黑体" w:hAnsi="黑体" w:eastAsia="黑体" w:cs="黑体"/>
                <w:szCs w:val="21"/>
              </w:rPr>
              <w:t>服务事项</w:t>
            </w:r>
          </w:p>
        </w:tc>
        <w:tc>
          <w:tcPr>
            <w:tcW w:w="2550" w:type="dxa"/>
            <w:vAlign w:val="center"/>
          </w:tcPr>
          <w:p>
            <w:pPr>
              <w:jc w:val="center"/>
              <w:rPr>
                <w:rFonts w:ascii="黑体" w:hAnsi="黑体" w:eastAsia="黑体" w:cs="黑体"/>
                <w:szCs w:val="21"/>
              </w:rPr>
            </w:pPr>
            <w:r>
              <w:rPr>
                <w:rFonts w:hint="eastAsia" w:ascii="黑体" w:hAnsi="黑体" w:eastAsia="黑体" w:cs="黑体"/>
                <w:szCs w:val="21"/>
              </w:rPr>
              <w:t>具体服务内容</w:t>
            </w:r>
          </w:p>
        </w:tc>
        <w:tc>
          <w:tcPr>
            <w:tcW w:w="1016" w:type="dxa"/>
            <w:vAlign w:val="center"/>
          </w:tcPr>
          <w:p>
            <w:pPr>
              <w:jc w:val="center"/>
              <w:rPr>
                <w:rFonts w:ascii="黑体" w:hAnsi="黑体" w:eastAsia="黑体" w:cs="黑体"/>
                <w:szCs w:val="21"/>
              </w:rPr>
            </w:pPr>
            <w:r>
              <w:rPr>
                <w:rFonts w:hint="eastAsia" w:ascii="黑体" w:hAnsi="黑体" w:eastAsia="黑体" w:cs="黑体"/>
                <w:szCs w:val="21"/>
              </w:rPr>
              <w:t>办理数量（件）</w:t>
            </w:r>
          </w:p>
        </w:tc>
        <w:tc>
          <w:tcPr>
            <w:tcW w:w="958" w:type="dxa"/>
            <w:vAlign w:val="center"/>
          </w:tcPr>
          <w:p>
            <w:pPr>
              <w:jc w:val="center"/>
              <w:rPr>
                <w:rFonts w:ascii="黑体" w:hAnsi="黑体" w:eastAsia="黑体" w:cs="黑体"/>
                <w:szCs w:val="21"/>
              </w:rPr>
            </w:pPr>
            <w:r>
              <w:rPr>
                <w:rFonts w:hint="eastAsia" w:ascii="黑体" w:hAnsi="黑体" w:eastAsia="黑体" w:cs="黑体"/>
                <w:szCs w:val="21"/>
              </w:rPr>
              <w:t>办结数量（件）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ascii="黑体" w:hAnsi="黑体" w:eastAsia="黑体" w:cs="黑体"/>
                <w:sz w:val="20"/>
                <w:szCs w:val="21"/>
                <w:highlight w:val="none"/>
              </w:rPr>
            </w:pPr>
            <w:r>
              <w:rPr>
                <w:rFonts w:hint="eastAsia" w:ascii="黑体" w:hAnsi="黑体" w:eastAsia="黑体" w:cs="黑体"/>
                <w:sz w:val="20"/>
                <w:szCs w:val="21"/>
                <w:highlight w:val="none"/>
              </w:rPr>
              <w:t>项目服务</w:t>
            </w:r>
          </w:p>
        </w:tc>
        <w:tc>
          <w:tcPr>
            <w:tcW w:w="1261"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直接发包</w:t>
            </w:r>
          </w:p>
        </w:tc>
        <w:tc>
          <w:tcPr>
            <w:tcW w:w="131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招投标直接发包的咨询与导办</w:t>
            </w:r>
          </w:p>
        </w:tc>
        <w:tc>
          <w:tcPr>
            <w:tcW w:w="2550"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招投标直接发包咨询导办、网办指导服务。</w:t>
            </w:r>
          </w:p>
        </w:tc>
        <w:tc>
          <w:tcPr>
            <w:tcW w:w="10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95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eastAsia" w:ascii="黑体" w:hAnsi="黑体" w:eastAsia="黑体" w:cs="黑体"/>
                <w:sz w:val="20"/>
                <w:szCs w:val="21"/>
                <w:highlight w:val="none"/>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完善全流程帮办代办服务</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各类业务咨询</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项目全流程服务涉及到的各类业务咨询。</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113</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黑体" w:hAnsi="黑体" w:eastAsia="黑体" w:cs="黑体"/>
                <w:sz w:val="20"/>
                <w:szCs w:val="21"/>
              </w:rPr>
            </w:pPr>
            <w:r>
              <w:rPr>
                <w:rFonts w:hint="eastAsia" w:ascii="黑体" w:hAnsi="黑体" w:eastAsia="黑体" w:cs="黑体"/>
                <w:sz w:val="20"/>
                <w:szCs w:val="21"/>
              </w:rPr>
              <w:t>政策服务</w:t>
            </w:r>
          </w:p>
        </w:tc>
        <w:tc>
          <w:tcPr>
            <w:tcW w:w="1261"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131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w:t>
            </w:r>
          </w:p>
        </w:tc>
        <w:tc>
          <w:tcPr>
            <w:tcW w:w="95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restart"/>
            <w:vAlign w:val="center"/>
          </w:tcPr>
          <w:p>
            <w:pPr>
              <w:jc w:val="center"/>
              <w:rPr>
                <w:rFonts w:hint="default" w:ascii="黑体" w:hAnsi="黑体" w:eastAsia="黑体" w:cs="黑体"/>
                <w:sz w:val="20"/>
                <w:szCs w:val="21"/>
                <w:lang w:val="en-US" w:eastAsia="zh-CN"/>
              </w:rPr>
            </w:pPr>
            <w:r>
              <w:rPr>
                <w:rFonts w:hint="eastAsia" w:ascii="黑体" w:hAnsi="黑体" w:eastAsia="黑体" w:cs="黑体"/>
                <w:sz w:val="20"/>
                <w:szCs w:val="21"/>
                <w:lang w:val="en-US" w:eastAsia="zh-CN"/>
              </w:rPr>
              <w:t>金融服务</w:t>
            </w: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上市咨询</w:t>
            </w:r>
          </w:p>
        </w:tc>
        <w:tc>
          <w:tcPr>
            <w:tcW w:w="1315"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上市咨询</w:t>
            </w:r>
          </w:p>
        </w:tc>
        <w:tc>
          <w:tcPr>
            <w:tcW w:w="25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10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95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420" w:type="dxa"/>
            <w:vMerge w:val="continue"/>
            <w:vAlign w:val="center"/>
          </w:tcPr>
          <w:p>
            <w:pPr>
              <w:jc w:val="center"/>
              <w:rPr>
                <w:rFonts w:hint="eastAsia" w:ascii="黑体" w:hAnsi="黑体" w:eastAsia="黑体" w:cs="黑体"/>
                <w:sz w:val="20"/>
                <w:szCs w:val="21"/>
                <w:lang w:val="en-US" w:eastAsia="zh-CN"/>
              </w:rPr>
            </w:pPr>
          </w:p>
        </w:tc>
        <w:tc>
          <w:tcPr>
            <w:tcW w:w="1261" w:type="dxa"/>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融资对接服务</w:t>
            </w:r>
          </w:p>
        </w:tc>
        <w:tc>
          <w:tcPr>
            <w:tcW w:w="1315" w:type="dxa"/>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融资对接服务</w:t>
            </w:r>
          </w:p>
        </w:tc>
        <w:tc>
          <w:tcPr>
            <w:tcW w:w="2550" w:type="dxa"/>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continue"/>
            <w:vAlign w:val="center"/>
          </w:tcPr>
          <w:p>
            <w:pPr>
              <w:jc w:val="center"/>
              <w:rPr>
                <w:rFonts w:hint="default" w:ascii="黑体" w:hAnsi="黑体" w:eastAsia="黑体" w:cs="黑体"/>
                <w:sz w:val="20"/>
                <w:szCs w:val="21"/>
                <w:lang w:val="en-US" w:eastAsia="zh-CN"/>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金融投资类企业联审</w:t>
            </w:r>
            <w:r>
              <w:rPr>
                <w:rFonts w:hint="eastAsia" w:ascii="仿宋_GB2312" w:hAnsi="宋体" w:eastAsia="仿宋_GB2312" w:cs="仿宋_GB2312"/>
                <w:i w:val="0"/>
                <w:iCs w:val="0"/>
                <w:color w:val="000000"/>
                <w:kern w:val="0"/>
                <w:sz w:val="20"/>
                <w:szCs w:val="20"/>
                <w:u w:val="none"/>
                <w:lang w:val="en-US" w:eastAsia="zh-CN" w:bidi="ar"/>
              </w:rPr>
              <w:tab/>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金融投资类企业联审</w:t>
            </w:r>
          </w:p>
        </w:tc>
        <w:tc>
          <w:tcPr>
            <w:tcW w:w="25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ascii="黑体" w:hAnsi="黑体" w:eastAsia="黑体" w:cs="黑体"/>
                <w:sz w:val="20"/>
                <w:szCs w:val="21"/>
              </w:rPr>
            </w:pPr>
            <w:r>
              <w:rPr>
                <w:rFonts w:hint="eastAsia" w:ascii="黑体" w:hAnsi="黑体" w:eastAsia="黑体" w:cs="黑体"/>
                <w:sz w:val="20"/>
                <w:szCs w:val="21"/>
              </w:rPr>
              <w:t>人才服务</w:t>
            </w: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电话咨询</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人才服务事项电话咨询</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人才服务事项电话咨询。</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374</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sz w:val="20"/>
                <w:szCs w:val="21"/>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人才认定</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A-F类线上审核</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A-F类人才认定初审。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954</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sz w:val="20"/>
                <w:szCs w:val="21"/>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购房补贴</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A-D类购房补贴审核</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A-D类购房补贴初审。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sz w:val="20"/>
                <w:szCs w:val="21"/>
              </w:rPr>
            </w:pP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材料审核</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现场材料核验</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人才认定及购房补贴现场材料审核。</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sz w:val="20"/>
                <w:szCs w:val="21"/>
              </w:rPr>
            </w:pP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人才居住证</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人才居住证</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人才居住证申请指导。</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sz w:val="20"/>
                <w:szCs w:val="21"/>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现场咨询</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现场咨询</w:t>
            </w:r>
          </w:p>
        </w:tc>
        <w:tc>
          <w:tcPr>
            <w:tcW w:w="25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现场咨询。</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45</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黑体" w:hAnsi="黑体" w:eastAsia="黑体" w:cs="黑体"/>
                <w:sz w:val="20"/>
                <w:szCs w:val="21"/>
              </w:rPr>
            </w:pPr>
            <w:r>
              <w:rPr>
                <w:rFonts w:hint="eastAsia" w:ascii="黑体" w:hAnsi="黑体" w:eastAsia="黑体" w:cs="黑体"/>
                <w:sz w:val="20"/>
                <w:szCs w:val="21"/>
              </w:rPr>
              <w:t>法治服务</w:t>
            </w: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法律咨询</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企业法律咨询</w:t>
            </w:r>
          </w:p>
        </w:tc>
        <w:tc>
          <w:tcPr>
            <w:tcW w:w="2550"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接待企业有关劳动用工、合同签订、纠纷化解、立案登记、合规指导等方面的法律咨询。</w:t>
            </w:r>
          </w:p>
        </w:tc>
        <w:tc>
          <w:tcPr>
            <w:tcW w:w="10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c>
          <w:tcPr>
            <w:tcW w:w="95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黑体" w:hAnsi="黑体" w:eastAsia="黑体" w:cs="黑体"/>
                <w:sz w:val="20"/>
                <w:szCs w:val="21"/>
              </w:rPr>
            </w:pPr>
            <w:r>
              <w:rPr>
                <w:rFonts w:hint="eastAsia" w:ascii="黑体" w:hAnsi="黑体" w:eastAsia="黑体" w:cs="黑体"/>
                <w:sz w:val="20"/>
                <w:szCs w:val="21"/>
              </w:rPr>
              <w:t>科创服务</w:t>
            </w: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外国人工作许可证服务</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外国人工作许可证审批</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做好外国人工作许可证的各项审批工作，协助科技局审核。</w:t>
            </w:r>
          </w:p>
        </w:tc>
        <w:tc>
          <w:tcPr>
            <w:tcW w:w="10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60</w:t>
            </w:r>
          </w:p>
        </w:tc>
        <w:tc>
          <w:tcPr>
            <w:tcW w:w="95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hint="eastAsia" w:ascii="黑体" w:hAnsi="黑体" w:eastAsia="黑体" w:cs="黑体"/>
                <w:sz w:val="20"/>
                <w:szCs w:val="21"/>
              </w:rPr>
            </w:pPr>
            <w:r>
              <w:rPr>
                <w:rFonts w:hint="eastAsia" w:ascii="黑体" w:hAnsi="黑体" w:eastAsia="黑体" w:cs="黑体"/>
                <w:sz w:val="20"/>
                <w:szCs w:val="21"/>
              </w:rPr>
              <w:t xml:space="preserve">                                                                                                                                                                                                                                                                                                                                                                                                                                                                                                                                                                                                                                                                                                                      开放服务</w:t>
            </w:r>
          </w:p>
          <w:p>
            <w:pPr>
              <w:jc w:val="center"/>
              <w:rPr>
                <w:rFonts w:hint="eastAsia" w:ascii="黑体" w:hAnsi="黑体" w:eastAsia="黑体" w:cs="黑体"/>
                <w:sz w:val="20"/>
                <w:szCs w:val="21"/>
                <w:lang w:eastAsia="zh-CN"/>
              </w:rPr>
            </w:pPr>
            <w:r>
              <w:rPr>
                <w:rFonts w:hint="eastAsia" w:ascii="黑体" w:hAnsi="黑体" w:eastAsia="黑体" w:cs="黑体"/>
                <w:sz w:val="20"/>
                <w:szCs w:val="21"/>
                <w:lang w:eastAsia="zh-CN"/>
              </w:rPr>
              <w:t>（</w:t>
            </w:r>
            <w:r>
              <w:rPr>
                <w:rFonts w:hint="eastAsia" w:ascii="黑体" w:hAnsi="黑体" w:eastAsia="黑体" w:cs="黑体"/>
                <w:sz w:val="20"/>
                <w:szCs w:val="21"/>
                <w:lang w:val="en-US" w:eastAsia="zh-CN"/>
              </w:rPr>
              <w:t>新电商</w:t>
            </w:r>
            <w:r>
              <w:rPr>
                <w:rFonts w:hint="eastAsia" w:ascii="黑体" w:hAnsi="黑体" w:eastAsia="黑体" w:cs="黑体"/>
                <w:sz w:val="20"/>
                <w:szCs w:val="21"/>
                <w:lang w:eastAsia="zh-CN"/>
              </w:rPr>
              <w:t>）</w:t>
            </w: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外贸主体培育</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原产地证书自助打印服务</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协助企业了解申请原厂地证书打印流程以及如何操作打印打证书</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451</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eastAsia" w:ascii="黑体" w:hAnsi="黑体" w:eastAsia="黑体" w:cs="黑体"/>
                <w:sz w:val="20"/>
                <w:szCs w:val="21"/>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外经贸企业对接服务</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商务邀请函办理</w:t>
            </w:r>
          </w:p>
        </w:tc>
        <w:tc>
          <w:tcPr>
            <w:tcW w:w="25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为商务邀请函办理提供咨询和引导服务，商务局远程为外贸外经企业办理来华邀请函，方便企业与外商双向交流。</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eastAsia" w:ascii="黑体" w:hAnsi="黑体" w:eastAsia="黑体" w:cs="黑体"/>
                <w:sz w:val="20"/>
                <w:szCs w:val="21"/>
              </w:rPr>
            </w:pPr>
          </w:p>
        </w:tc>
        <w:tc>
          <w:tcPr>
            <w:tcW w:w="12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外贸资源对接服务</w:t>
            </w:r>
          </w:p>
        </w:tc>
        <w:tc>
          <w:tcPr>
            <w:tcW w:w="131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展会资源对接（报名组团出境参展）</w:t>
            </w:r>
          </w:p>
        </w:tc>
        <w:tc>
          <w:tcPr>
            <w:tcW w:w="255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联合杭州会展集团等展览公司、平台，为企业提供一站式资源对接，为外贸企业拓市场提供专业化指导、保姆式服务。可现场报名参加境外展览团组。</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eastAsia" w:ascii="黑体" w:hAnsi="黑体" w:eastAsia="黑体" w:cs="黑体"/>
                <w:sz w:val="20"/>
                <w:szCs w:val="21"/>
              </w:rPr>
            </w:pPr>
          </w:p>
        </w:tc>
        <w:tc>
          <w:tcPr>
            <w:tcW w:w="1261"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电商政策咨询</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电商政策咨询</w:t>
            </w:r>
            <w:r>
              <w:rPr>
                <w:rFonts w:hint="default" w:ascii="仿宋_GB2312" w:hAnsi="宋体" w:eastAsia="仿宋_GB2312" w:cs="仿宋_GB2312"/>
                <w:i w:val="0"/>
                <w:iCs w:val="0"/>
                <w:color w:val="000000"/>
                <w:kern w:val="0"/>
                <w:sz w:val="20"/>
                <w:szCs w:val="20"/>
                <w:u w:val="none"/>
                <w:lang w:val="en-US" w:eastAsia="zh-CN" w:bidi="ar"/>
              </w:rPr>
              <w:tab/>
            </w:r>
          </w:p>
        </w:tc>
        <w:tc>
          <w:tcPr>
            <w:tcW w:w="25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解答并协助电商政策咨询。</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95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eastAsia" w:ascii="黑体" w:hAnsi="黑体" w:eastAsia="黑体" w:cs="黑体"/>
                <w:sz w:val="20"/>
                <w:szCs w:val="21"/>
              </w:rPr>
            </w:pPr>
          </w:p>
        </w:tc>
        <w:tc>
          <w:tcPr>
            <w:tcW w:w="1261"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跨境电商政策咨询</w:t>
            </w:r>
          </w:p>
        </w:tc>
        <w:tc>
          <w:tcPr>
            <w:tcW w:w="1315"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跨境电商政策咨询</w:t>
            </w:r>
          </w:p>
        </w:tc>
        <w:tc>
          <w:tcPr>
            <w:tcW w:w="2550"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解答并协助政策咨询</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Align w:val="center"/>
          </w:tcPr>
          <w:p>
            <w:pPr>
              <w:jc w:val="center"/>
              <w:rPr>
                <w:rFonts w:ascii="黑体" w:hAnsi="黑体" w:eastAsia="黑体" w:cs="黑体"/>
                <w:sz w:val="20"/>
                <w:szCs w:val="21"/>
              </w:rPr>
            </w:pPr>
            <w:r>
              <w:rPr>
                <w:rFonts w:hint="eastAsia" w:ascii="黑体" w:hAnsi="黑体" w:eastAsia="黑体" w:cs="黑体"/>
                <w:sz w:val="20"/>
                <w:szCs w:val="21"/>
              </w:rPr>
              <w:t>一事联办</w:t>
            </w:r>
          </w:p>
        </w:tc>
        <w:tc>
          <w:tcPr>
            <w:tcW w:w="1261" w:type="dxa"/>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信用核查服务</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信用修复一类事</w:t>
            </w:r>
          </w:p>
        </w:tc>
        <w:tc>
          <w:tcPr>
            <w:tcW w:w="255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提供企业和个人信用核查服务。</w:t>
            </w:r>
          </w:p>
        </w:tc>
        <w:tc>
          <w:tcPr>
            <w:tcW w:w="10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95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ascii="黑体" w:hAnsi="黑体" w:eastAsia="黑体" w:cs="黑体"/>
              </w:rPr>
            </w:pPr>
            <w:r>
              <w:rPr>
                <w:rFonts w:hint="eastAsia" w:ascii="黑体" w:hAnsi="黑体" w:eastAsia="黑体" w:cs="黑体"/>
                <w:sz w:val="20"/>
                <w:szCs w:val="21"/>
              </w:rPr>
              <w:t>公安助企</w:t>
            </w: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大型活动审批一件事</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由公安助企专区一个口子进出，联合消防、交警、治安等部门开展联合踏勘现场，搭建了部门联动、专业处置、多方协同的组织架构，为企业群众提供套餐式、定制化、模块化增值服务。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占道、挖掘审批一件事</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由公安助企专区一个口子进出，联合交警等部门开展联合踏勘现场，搭建了部门联动、专业处置、多方协同的组织架构，为企业群众提供套餐式、定制化、模块化增值服务。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80</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限行区域车辆通行证</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由公安专区一个口子进出，受理、审核、审批、出证。</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民用爆炸物品购买许可证</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由公安专区一个口子进出，受理、审核、审批、出证。</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民用爆炸物品运输许可证</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由公安专区一个口子进出，受理、审核、审批、出证。</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24</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易制毒化学品购买运输备案</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由公安专区一个口子进出，全程网办。</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116</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印章刻制备案</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由公安专区一个口子进出，全程网办。</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510</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边境管理区通行证</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由公安专区一个口子进出，受理、审核、审批、出证。</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互联网上网服务营业场所信息网络安全审核一件事</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由公安助企专区一个口子进出，联合派出所、文化等部门开展联合踏勘现场，搭建了部门联动、专业处置、多方协同的组织架构，为企业群众提供套餐式、定制化、模块化增值服务。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特种行业许可一件事</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由公安助企专区一个口子进出，联合派出所等部门开展联合踏勘现场，搭建了部门联动、专业处置、多方协同的组织架构，为企业群众提供套餐式、定制化、模块化增值服务。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金融机构设施建设一件事</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由公安专区一个口子进出，联合银监、专家组等开展联合踏勘现场，搭建了部门联动、专业处置、多方协同的组织架构，为企业群众提供套餐式、定制化、模块化增值服务。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cs="黑体"/>
              </w:rPr>
            </w:pPr>
          </w:p>
        </w:tc>
        <w:tc>
          <w:tcPr>
            <w:tcW w:w="1261"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政策咨询</w:t>
            </w:r>
          </w:p>
        </w:tc>
        <w:tc>
          <w:tcPr>
            <w:tcW w:w="131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接受企业群众线上线下以及电话咨询</w:t>
            </w:r>
          </w:p>
        </w:tc>
        <w:tc>
          <w:tcPr>
            <w:tcW w:w="25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为企业提供一件事审批办事及法律咨询服务。为个人提供人才引进签证办理咨询。</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ascii="黑体" w:hAnsi="黑体" w:eastAsia="黑体" w:cs="黑体"/>
                <w:sz w:val="20"/>
                <w:szCs w:val="21"/>
              </w:rPr>
            </w:pPr>
            <w:r>
              <w:rPr>
                <w:rFonts w:hint="eastAsia" w:ascii="黑体" w:hAnsi="黑体" w:eastAsia="黑体" w:cs="黑体"/>
                <w:sz w:val="20"/>
                <w:szCs w:val="21"/>
              </w:rPr>
              <w:t>“市”事无忧</w:t>
            </w:r>
          </w:p>
        </w:tc>
        <w:tc>
          <w:tcPr>
            <w:tcW w:w="1261"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企业开办一件事</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为无法通过一般流程提交开办申请的企业提供部门协调、联审等综合受理服务。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b/>
                <w:bCs/>
                <w:sz w:val="20"/>
                <w:szCs w:val="21"/>
              </w:rPr>
            </w:pPr>
          </w:p>
        </w:tc>
        <w:tc>
          <w:tcPr>
            <w:tcW w:w="1261"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企业注销一件事</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为拟注销企业提供“税务预检”服务，提醒纳税人及时办理清税事项后通过简易注销方式提交申请，联合公安、人社、海关等部门为企业提供一站式注销集成服务。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b/>
                <w:bCs/>
                <w:sz w:val="20"/>
                <w:szCs w:val="21"/>
              </w:rPr>
            </w:pPr>
          </w:p>
        </w:tc>
        <w:tc>
          <w:tcPr>
            <w:tcW w:w="1261"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协助执行一件事</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支持管理人通过线上方式依法查询破产企业登记信息，协助执行解除保全措施、注销质押登记事项等。</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b/>
                <w:bCs/>
                <w:sz w:val="20"/>
                <w:szCs w:val="21"/>
              </w:rPr>
            </w:pPr>
          </w:p>
        </w:tc>
        <w:tc>
          <w:tcPr>
            <w:tcW w:w="1261"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股权转让一件事</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联合税务部门通过线上数据共享推动股东变更登记和个人股东股权变动情况报告集成办理。</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185</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b/>
                <w:bCs/>
                <w:sz w:val="20"/>
                <w:szCs w:val="21"/>
              </w:rPr>
            </w:pPr>
          </w:p>
        </w:tc>
        <w:tc>
          <w:tcPr>
            <w:tcW w:w="1261"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信用修复一件事</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为需要申请信用修复的企业提供咨询、指导服务。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b/>
                <w:bCs/>
                <w:sz w:val="20"/>
                <w:szCs w:val="21"/>
              </w:rPr>
            </w:pPr>
          </w:p>
        </w:tc>
        <w:tc>
          <w:tcPr>
            <w:tcW w:w="1261"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企业年报“多报合一”</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为市场经营主体提供市监、税务年报“多报合一”咨询、指导服务。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b/>
                <w:bCs/>
                <w:sz w:val="20"/>
                <w:szCs w:val="21"/>
              </w:rPr>
            </w:pPr>
          </w:p>
        </w:tc>
        <w:tc>
          <w:tcPr>
            <w:tcW w:w="1261"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质押融资一件事</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为需要办理知识产权质押融资业务的企业提供咨询、指导服务。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b/>
                <w:bCs/>
                <w:sz w:val="20"/>
                <w:szCs w:val="21"/>
              </w:rPr>
            </w:pPr>
          </w:p>
        </w:tc>
        <w:tc>
          <w:tcPr>
            <w:tcW w:w="1261"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商标、专利申报咨询指导</w:t>
            </w:r>
          </w:p>
        </w:tc>
        <w:tc>
          <w:tcPr>
            <w:tcW w:w="2550" w:type="dxa"/>
            <w:vAlign w:val="center"/>
          </w:tcPr>
          <w:p>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为需要申报商标、专利的企业和个人提供咨询、指导服务。</w:t>
            </w:r>
          </w:p>
        </w:tc>
        <w:tc>
          <w:tcPr>
            <w:tcW w:w="101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95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r>
    </w:tbl>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bidi w:val="0"/>
        <w:jc w:val="left"/>
        <w:rPr>
          <w:rFonts w:asciiTheme="minorHAnsi" w:hAnsiTheme="minorHAnsi" w:eastAsiaTheme="minorEastAsia" w:cstheme="minorBidi"/>
          <w:kern w:val="2"/>
          <w:sz w:val="21"/>
          <w:szCs w:val="22"/>
          <w:lang w:val="en-US" w:eastAsia="zh-CN" w:bidi="ar-SA"/>
        </w:rPr>
      </w:pPr>
    </w:p>
    <w:p>
      <w:pPr>
        <w:rPr>
          <w:rFonts w:ascii="仿宋_GB2312" w:hAnsi="仿宋_GB2312" w:eastAsia="仿宋_GB2312" w:cs="仿宋_GB2312"/>
          <w:sz w:val="22"/>
        </w:rPr>
      </w:pPr>
      <w:r>
        <w:rPr>
          <w:rFonts w:ascii="仿宋" w:hAnsi="仿宋" w:eastAsia="仿宋" w:cs="仿宋"/>
          <w:color w:val="000000"/>
          <w:spacing w:val="-23"/>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369570</wp:posOffset>
                </wp:positionV>
                <wp:extent cx="559435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29.1pt;height:0pt;width:440.5pt;z-index:251660288;mso-width-relative:page;mso-height-relative:page;" filled="f" stroked="t" coordsize="21600,21600" o:gfxdata="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kjZE9cAAAAJAQAADwAAAAAAAAABACAAAAA4AAAA&#10;ZHJzL2Rvd25yZXYueG1sUEsBAhQAFAAAAAgAh07iQD0j5DTyAQAA5gMAAA4AAAAAAAAAAQAgAAAA&#10;PAEAAGRycy9lMm9Eb2MueG1sUEsFBgAAAAAGAAYAWQEAAKAFAAAAAA==&#10;">
                <v:fill on="f" focussize="0,0"/>
                <v:stroke color="#000000" joinstyle="round"/>
                <v:imagedata o:title=""/>
                <o:lock v:ext="edit" aspectratio="f"/>
              </v:line>
            </w:pict>
          </mc:Fallback>
        </mc:AlternateContent>
      </w:r>
      <w:r>
        <w:rPr>
          <w:rFonts w:ascii="仿宋" w:hAnsi="仿宋" w:eastAsia="仿宋" w:cs="仿宋"/>
          <w:color w:val="000000"/>
          <w:spacing w:val="-23"/>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7620</wp:posOffset>
                </wp:positionV>
                <wp:extent cx="559435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35pt;margin-top:0.6pt;height:0pt;width:440.5pt;z-index:251661312;mso-width-relative:page;mso-height-relative:page;" filled="f" stroked="t" coordsize="21600,21600" o:gfxdata="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FxzOdMAAAAHAQAADwAAAAAAAAABACAAAAA4AAAAZHJzL2Rv&#10;d25yZXYueG1sUEsBAhQAFAAAAAgAh07iQJJoD2rwAQAA5gMAAA4AAAAAAAAAAQAgAAAAOAEAAGRy&#10;cy9lMm9Eb2MueG1sUEsFBgAAAAAGAAYAWQEAAJoFAAAAAA==&#10;">
                <v:fill on="f" focussize="0,0"/>
                <v:stroke color="#000000" joinstyle="round"/>
                <v:imagedata o:title=""/>
                <o:lock v:ext="edit" aspectratio="f"/>
              </v:line>
            </w:pict>
          </mc:Fallback>
        </mc:AlternateContent>
      </w:r>
      <w:r>
        <w:rPr>
          <w:rFonts w:hint="eastAsia" w:ascii="仿宋" w:hAnsi="仿宋" w:eastAsia="仿宋" w:cs="仿宋"/>
          <w:spacing w:val="-23"/>
          <w:sz w:val="28"/>
          <w:szCs w:val="28"/>
        </w:rPr>
        <w:t>萧山区360°</w:t>
      </w:r>
      <w:r>
        <w:rPr>
          <w:rFonts w:hint="eastAsia" w:ascii="仿宋_GB2312" w:hAnsi="仿宋_GB2312" w:eastAsia="仿宋_GB2312" w:cs="仿宋_GB2312"/>
          <w:kern w:val="0"/>
          <w:sz w:val="28"/>
          <w:szCs w:val="28"/>
        </w:rPr>
        <w:t>企业综合服务中心</w:t>
      </w:r>
      <w:r>
        <w:rPr>
          <w:rFonts w:hint="eastAsia" w:ascii="仿宋" w:hAnsi="仿宋" w:eastAsia="仿宋" w:cs="仿宋"/>
          <w:spacing w:val="-23"/>
          <w:sz w:val="28"/>
          <w:szCs w:val="28"/>
        </w:rPr>
        <w:t xml:space="preserve">                         2024年</w:t>
      </w:r>
      <w:r>
        <w:rPr>
          <w:rFonts w:hint="eastAsia" w:ascii="仿宋" w:hAnsi="仿宋" w:eastAsia="仿宋" w:cs="仿宋"/>
          <w:spacing w:val="-23"/>
          <w:sz w:val="28"/>
          <w:szCs w:val="28"/>
          <w:lang w:val="en-US" w:eastAsia="zh-CN"/>
        </w:rPr>
        <w:t>11</w:t>
      </w:r>
      <w:r>
        <w:rPr>
          <w:rFonts w:hint="eastAsia" w:ascii="仿宋" w:hAnsi="仿宋" w:eastAsia="仿宋" w:cs="仿宋"/>
          <w:spacing w:val="-23"/>
          <w:sz w:val="28"/>
          <w:szCs w:val="28"/>
        </w:rPr>
        <w:t>月</w:t>
      </w:r>
      <w:r>
        <w:rPr>
          <w:rFonts w:hint="eastAsia" w:ascii="仿宋" w:hAnsi="仿宋" w:eastAsia="仿宋" w:cs="仿宋"/>
          <w:spacing w:val="-23"/>
          <w:sz w:val="28"/>
          <w:szCs w:val="28"/>
          <w:lang w:val="en-US" w:eastAsia="zh-CN"/>
        </w:rPr>
        <w:t>18</w:t>
      </w:r>
      <w:r>
        <w:rPr>
          <w:rFonts w:hint="eastAsia" w:ascii="仿宋" w:hAnsi="仿宋" w:eastAsia="仿宋" w:cs="仿宋"/>
          <w:spacing w:val="-23"/>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MGJiNjFhOWY4MTMxYzJjZThmNDkzYzczNjJkYTYifQ=="/>
    <w:docVar w:name="KSO_WPS_MARK_KEY" w:val="d70042bf-5478-4e69-ba23-3aed9d579a88"/>
  </w:docVars>
  <w:rsids>
    <w:rsidRoot w:val="301D7816"/>
    <w:rsid w:val="001A5EEE"/>
    <w:rsid w:val="0023311E"/>
    <w:rsid w:val="00300D64"/>
    <w:rsid w:val="00416000"/>
    <w:rsid w:val="00422CF8"/>
    <w:rsid w:val="0054069F"/>
    <w:rsid w:val="00A34712"/>
    <w:rsid w:val="00B54D97"/>
    <w:rsid w:val="00B958EE"/>
    <w:rsid w:val="00BC6E95"/>
    <w:rsid w:val="00C7694E"/>
    <w:rsid w:val="018950C3"/>
    <w:rsid w:val="01D54132"/>
    <w:rsid w:val="03950A49"/>
    <w:rsid w:val="047801CF"/>
    <w:rsid w:val="04B16E4C"/>
    <w:rsid w:val="04F002DD"/>
    <w:rsid w:val="0543262D"/>
    <w:rsid w:val="056D70C4"/>
    <w:rsid w:val="061824EB"/>
    <w:rsid w:val="062103FE"/>
    <w:rsid w:val="06357B39"/>
    <w:rsid w:val="07046B68"/>
    <w:rsid w:val="076E3A7C"/>
    <w:rsid w:val="089709DE"/>
    <w:rsid w:val="08DD4739"/>
    <w:rsid w:val="097740B5"/>
    <w:rsid w:val="0BB04A6C"/>
    <w:rsid w:val="0C7262E9"/>
    <w:rsid w:val="0D692D6E"/>
    <w:rsid w:val="0F115F22"/>
    <w:rsid w:val="10823E38"/>
    <w:rsid w:val="139A32B7"/>
    <w:rsid w:val="15976E74"/>
    <w:rsid w:val="16B42742"/>
    <w:rsid w:val="174F2BEF"/>
    <w:rsid w:val="1A6E6BE4"/>
    <w:rsid w:val="1BA503C0"/>
    <w:rsid w:val="1C300351"/>
    <w:rsid w:val="1C49134C"/>
    <w:rsid w:val="1C83463D"/>
    <w:rsid w:val="1CDE6BD6"/>
    <w:rsid w:val="1DB47B00"/>
    <w:rsid w:val="1DC7665F"/>
    <w:rsid w:val="1E165EC9"/>
    <w:rsid w:val="1FCB7028"/>
    <w:rsid w:val="21BA4D70"/>
    <w:rsid w:val="238741F6"/>
    <w:rsid w:val="24595530"/>
    <w:rsid w:val="24637B8A"/>
    <w:rsid w:val="24CB4CC5"/>
    <w:rsid w:val="270A1FCF"/>
    <w:rsid w:val="27CC153A"/>
    <w:rsid w:val="27EB7208"/>
    <w:rsid w:val="2A447E5E"/>
    <w:rsid w:val="2B7D6C4D"/>
    <w:rsid w:val="2BBE2F8B"/>
    <w:rsid w:val="2D1222E0"/>
    <w:rsid w:val="2F4644C1"/>
    <w:rsid w:val="2FE038EA"/>
    <w:rsid w:val="301D7816"/>
    <w:rsid w:val="30501C7A"/>
    <w:rsid w:val="30814E6D"/>
    <w:rsid w:val="30A10B11"/>
    <w:rsid w:val="30A83A39"/>
    <w:rsid w:val="31211B74"/>
    <w:rsid w:val="314B2A11"/>
    <w:rsid w:val="31E9631D"/>
    <w:rsid w:val="341E05ED"/>
    <w:rsid w:val="34D92E62"/>
    <w:rsid w:val="35127D58"/>
    <w:rsid w:val="36521F77"/>
    <w:rsid w:val="36F86F35"/>
    <w:rsid w:val="37960DBA"/>
    <w:rsid w:val="38505AF0"/>
    <w:rsid w:val="39803B21"/>
    <w:rsid w:val="39C73545"/>
    <w:rsid w:val="3A890328"/>
    <w:rsid w:val="3ACE791D"/>
    <w:rsid w:val="3B68573E"/>
    <w:rsid w:val="3DD26B36"/>
    <w:rsid w:val="3E1C1307"/>
    <w:rsid w:val="3E2748F8"/>
    <w:rsid w:val="3E6F2A8F"/>
    <w:rsid w:val="3F097291"/>
    <w:rsid w:val="3F6F1681"/>
    <w:rsid w:val="419E41D1"/>
    <w:rsid w:val="41C45CB4"/>
    <w:rsid w:val="423115A8"/>
    <w:rsid w:val="438D708D"/>
    <w:rsid w:val="451C1734"/>
    <w:rsid w:val="479A7007"/>
    <w:rsid w:val="47E36195"/>
    <w:rsid w:val="47FA2E7A"/>
    <w:rsid w:val="48601BFE"/>
    <w:rsid w:val="49C97A01"/>
    <w:rsid w:val="4B0678D6"/>
    <w:rsid w:val="4B0D49B2"/>
    <w:rsid w:val="4B3021AD"/>
    <w:rsid w:val="4BC114B6"/>
    <w:rsid w:val="4C604C9D"/>
    <w:rsid w:val="4DAE05BB"/>
    <w:rsid w:val="4F6C3CED"/>
    <w:rsid w:val="4F7F6349"/>
    <w:rsid w:val="4FCF1509"/>
    <w:rsid w:val="513909BA"/>
    <w:rsid w:val="524A3407"/>
    <w:rsid w:val="524A526A"/>
    <w:rsid w:val="52825731"/>
    <w:rsid w:val="52982E0B"/>
    <w:rsid w:val="561840C4"/>
    <w:rsid w:val="56CA27DF"/>
    <w:rsid w:val="5761024E"/>
    <w:rsid w:val="57897F74"/>
    <w:rsid w:val="57ED64E5"/>
    <w:rsid w:val="5BF921C9"/>
    <w:rsid w:val="5C1626B0"/>
    <w:rsid w:val="5C18145B"/>
    <w:rsid w:val="5C800CBA"/>
    <w:rsid w:val="5D0B5591"/>
    <w:rsid w:val="5D2F7B4F"/>
    <w:rsid w:val="5E5F0ADE"/>
    <w:rsid w:val="5FA03454"/>
    <w:rsid w:val="60C62923"/>
    <w:rsid w:val="61A46899"/>
    <w:rsid w:val="628F65B9"/>
    <w:rsid w:val="62F62647"/>
    <w:rsid w:val="63F62C05"/>
    <w:rsid w:val="64F609BA"/>
    <w:rsid w:val="65267F31"/>
    <w:rsid w:val="6531747A"/>
    <w:rsid w:val="655F746B"/>
    <w:rsid w:val="65A46809"/>
    <w:rsid w:val="65CB1C0D"/>
    <w:rsid w:val="66395E18"/>
    <w:rsid w:val="6677767A"/>
    <w:rsid w:val="679917D1"/>
    <w:rsid w:val="67C4208E"/>
    <w:rsid w:val="68E02D05"/>
    <w:rsid w:val="69391D91"/>
    <w:rsid w:val="69EE3A4D"/>
    <w:rsid w:val="6AD7551C"/>
    <w:rsid w:val="6C6B1DDC"/>
    <w:rsid w:val="6C6E0447"/>
    <w:rsid w:val="6E5856AF"/>
    <w:rsid w:val="6EA003B4"/>
    <w:rsid w:val="6F331DD3"/>
    <w:rsid w:val="70E23926"/>
    <w:rsid w:val="73551535"/>
    <w:rsid w:val="758B71DC"/>
    <w:rsid w:val="75BB3601"/>
    <w:rsid w:val="76650FA0"/>
    <w:rsid w:val="76BD4090"/>
    <w:rsid w:val="79670403"/>
    <w:rsid w:val="79EB4FB7"/>
    <w:rsid w:val="7B4008C1"/>
    <w:rsid w:val="7BB74135"/>
    <w:rsid w:val="7E021361"/>
    <w:rsid w:val="7E2F2C22"/>
    <w:rsid w:val="7E7E5943"/>
    <w:rsid w:val="7F316DFF"/>
    <w:rsid w:val="BFFF8331"/>
    <w:rsid w:val="C0BF4087"/>
    <w:rsid w:val="DCCDE0AD"/>
    <w:rsid w:val="F23E9D64"/>
    <w:rsid w:val="F2F57CB6"/>
    <w:rsid w:val="FB77A49D"/>
    <w:rsid w:val="FD77C067"/>
    <w:rsid w:val="FEEF1A56"/>
    <w:rsid w:val="FFFFA4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font41"/>
    <w:basedOn w:val="7"/>
    <w:autoRedefine/>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1353</Words>
  <Characters>1568</Characters>
  <Lines>33</Lines>
  <Paragraphs>9</Paragraphs>
  <TotalTime>18</TotalTime>
  <ScaleCrop>false</ScaleCrop>
  <LinksUpToDate>false</LinksUpToDate>
  <CharactersWithSpaces>1584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2024-02-24T01:37:00Z</dcterms:created>
  <dc:creator>sakura</dc:creator>
  <cp:lastModifiedBy>qfzx123456</cp:lastModifiedBy>
  <cp:lastPrinted>2024-04-11T16:26:00Z</cp:lastPrinted>
  <dcterms:modified xsi:type="dcterms:W3CDTF">2024-11-21T09:11:23Z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7AEE41E958F94964BBC0609F45C2E663_11</vt:lpwstr>
  </property>
</Properties>
</file>