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5"/>
        <w:tblpPr w:leftFromText="180" w:rightFromText="180" w:vertAnchor="page" w:horzAnchor="page" w:tblpX="1762" w:tblpY="1518"/>
        <w:tblOverlap w:val="never"/>
        <w:tblW w:w="87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85"/>
      </w:tblGrid>
      <w:tr w14:paraId="255BF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6" w:hRule="atLeast"/>
        </w:trPr>
        <w:tc>
          <w:tcPr>
            <w:tcW w:w="8785" w:type="dxa"/>
            <w:tcBorders>
              <w:top w:val="nil"/>
              <w:left w:val="nil"/>
              <w:bottom w:val="single" w:color="FF0000" w:sz="18" w:space="0"/>
              <w:right w:val="nil"/>
            </w:tcBorders>
          </w:tcPr>
          <w:p w14:paraId="08CA706E">
            <w:pPr>
              <w:jc w:val="center"/>
              <w:rPr>
                <w:rFonts w:ascii="方正小标宋简体" w:eastAsia="方正小标宋简体"/>
                <w:color w:val="FF0000"/>
                <w:kern w:val="0"/>
                <w:sz w:val="56"/>
                <w:szCs w:val="56"/>
              </w:rPr>
            </w:pPr>
            <w:r>
              <w:rPr>
                <w:rFonts w:hint="eastAsia" w:ascii="方正小标宋简体" w:eastAsia="方正小标宋简体"/>
                <w:color w:val="FF0000"/>
                <w:spacing w:val="160"/>
                <w:kern w:val="0"/>
                <w:sz w:val="56"/>
                <w:szCs w:val="56"/>
                <w:fitText w:val="6720" w:id="1490954319"/>
              </w:rPr>
              <w:t>企业综合服务中</w:t>
            </w:r>
            <w:r>
              <w:rPr>
                <w:rFonts w:hint="eastAsia" w:ascii="方正小标宋简体" w:eastAsia="方正小标宋简体"/>
                <w:color w:val="FF0000"/>
                <w:spacing w:val="0"/>
                <w:kern w:val="0"/>
                <w:sz w:val="56"/>
                <w:szCs w:val="56"/>
                <w:fitText w:val="6720" w:id="1490954319"/>
              </w:rPr>
              <w:t>心</w:t>
            </w:r>
          </w:p>
          <w:p w14:paraId="2ED5E7D3">
            <w:pPr>
              <w:spacing w:line="1440" w:lineRule="exact"/>
              <w:jc w:val="center"/>
              <w:rPr>
                <w:rFonts w:ascii="方正小标宋简体" w:eastAsia="方正小标宋简体"/>
                <w:color w:val="FF0000"/>
                <w:kern w:val="0"/>
                <w:sz w:val="96"/>
                <w:szCs w:val="96"/>
              </w:rPr>
            </w:pPr>
            <w:r>
              <w:rPr>
                <w:rFonts w:hint="eastAsia" w:ascii="楷体_GB2312" w:hAnsi="楷体_GB2312" w:eastAsia="楷体_GB2312" w:cs="楷体_GB2312"/>
                <w:b/>
                <w:bCs/>
                <w:color w:val="FF0000"/>
                <w:kern w:val="0"/>
                <w:sz w:val="96"/>
                <w:szCs w:val="96"/>
              </w:rPr>
              <w:t>每周运行通报</w:t>
            </w:r>
          </w:p>
          <w:p w14:paraId="6F246080">
            <w:pPr>
              <w:spacing w:line="480" w:lineRule="auto"/>
              <w:jc w:val="center"/>
              <w:rPr>
                <w:rFonts w:ascii="方正小标宋简体" w:eastAsia="方正小标宋简体"/>
                <w:kern w:val="0"/>
                <w:sz w:val="28"/>
                <w:szCs w:val="28"/>
              </w:rPr>
            </w:pPr>
            <w:r>
              <w:rPr>
                <w:rFonts w:hint="eastAsia" w:ascii="方正小标宋简体" w:eastAsia="方正小标宋简体"/>
                <w:kern w:val="0"/>
                <w:sz w:val="28"/>
                <w:szCs w:val="28"/>
              </w:rPr>
              <w:t>（第</w:t>
            </w:r>
            <w:r>
              <w:rPr>
                <w:rFonts w:hint="eastAsia" w:ascii="方正小标宋简体" w:eastAsia="方正小标宋简体"/>
                <w:kern w:val="0"/>
                <w:sz w:val="28"/>
                <w:szCs w:val="28"/>
                <w:lang w:val="en-US" w:eastAsia="zh-CN"/>
              </w:rPr>
              <w:t>29</w:t>
            </w:r>
            <w:r>
              <w:rPr>
                <w:rFonts w:hint="eastAsia" w:ascii="方正小标宋简体" w:eastAsia="方正小标宋简体"/>
                <w:kern w:val="0"/>
                <w:sz w:val="28"/>
                <w:szCs w:val="28"/>
              </w:rPr>
              <w:t>期）</w:t>
            </w:r>
          </w:p>
          <w:p w14:paraId="12E32FC4">
            <w:pPr>
              <w:spacing w:line="480" w:lineRule="auto"/>
              <w:rPr>
                <w:rFonts w:ascii="方正小标宋简体" w:eastAsia="方正小标宋简体"/>
                <w:color w:val="FF0000"/>
                <w:spacing w:val="20"/>
                <w:w w:val="44"/>
                <w:kern w:val="0"/>
                <w:szCs w:val="32"/>
              </w:rPr>
            </w:pPr>
            <w:r>
              <w:rPr>
                <w:rFonts w:hint="eastAsia" w:ascii="仿宋_GB2312" w:hAnsi="仿宋_GB2312" w:eastAsia="仿宋_GB2312" w:cs="仿宋_GB2312"/>
                <w:kern w:val="0"/>
                <w:sz w:val="28"/>
                <w:szCs w:val="28"/>
              </w:rPr>
              <w:t>萧山区360°企业综合服务中心               2024年</w:t>
            </w:r>
            <w:r>
              <w:rPr>
                <w:rFonts w:hint="eastAsia" w:ascii="仿宋_GB2312" w:hAnsi="仿宋_GB2312" w:eastAsia="仿宋_GB2312" w:cs="仿宋_GB2312"/>
                <w:kern w:val="0"/>
                <w:sz w:val="28"/>
                <w:szCs w:val="28"/>
                <w:lang w:val="en-US" w:eastAsia="zh-CN"/>
              </w:rPr>
              <w:t>10</w:t>
            </w:r>
            <w:r>
              <w:rPr>
                <w:rFonts w:hint="eastAsia" w:ascii="仿宋_GB2312" w:hAnsi="仿宋_GB2312" w:eastAsia="仿宋_GB2312" w:cs="仿宋_GB2312"/>
                <w:kern w:val="0"/>
                <w:sz w:val="28"/>
                <w:szCs w:val="28"/>
              </w:rPr>
              <w:t>月</w:t>
            </w:r>
            <w:r>
              <w:rPr>
                <w:rFonts w:hint="eastAsia" w:ascii="仿宋_GB2312" w:hAnsi="仿宋_GB2312" w:eastAsia="仿宋_GB2312" w:cs="仿宋_GB2312"/>
                <w:kern w:val="0"/>
                <w:sz w:val="28"/>
                <w:szCs w:val="28"/>
                <w:lang w:val="en-US" w:eastAsia="zh-CN"/>
              </w:rPr>
              <w:t>28</w:t>
            </w:r>
            <w:r>
              <w:rPr>
                <w:rFonts w:hint="eastAsia" w:ascii="仿宋_GB2312" w:hAnsi="仿宋_GB2312" w:eastAsia="仿宋_GB2312" w:cs="仿宋_GB2312"/>
                <w:kern w:val="0"/>
                <w:sz w:val="28"/>
                <w:szCs w:val="28"/>
              </w:rPr>
              <w:t>日</w:t>
            </w:r>
          </w:p>
        </w:tc>
      </w:tr>
    </w:tbl>
    <w:p w14:paraId="0C80D102">
      <w:pPr>
        <w:bidi w:val="0"/>
      </w:pPr>
    </w:p>
    <w:p w14:paraId="501E8834">
      <w:pPr>
        <w:spacing w:line="6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黑体" w:hAnsi="黑体" w:eastAsia="黑体" w:cs="黑体"/>
          <w:sz w:val="32"/>
          <w:szCs w:val="32"/>
        </w:rPr>
        <w:t>运行总览</w:t>
      </w:r>
      <w:r>
        <w:rPr>
          <w:rFonts w:hint="eastAsia" w:ascii="仿宋_GB2312" w:hAnsi="仿宋_GB2312" w:eastAsia="仿宋_GB2312" w:cs="仿宋_GB2312"/>
          <w:sz w:val="32"/>
          <w:szCs w:val="32"/>
        </w:rPr>
        <w:t>】</w:t>
      </w:r>
    </w:p>
    <w:p w14:paraId="61AC7F09">
      <w:pPr>
        <w:spacing w:line="600" w:lineRule="exact"/>
        <w:ind w:firstLine="560" w:firstLineChars="200"/>
        <w:jc w:val="left"/>
        <w:rPr>
          <w:rFonts w:ascii="仿宋_GB2312" w:hAnsi="仿宋_GB2312" w:eastAsia="仿宋_GB2312" w:cs="仿宋_GB2312"/>
          <w:color w:val="auto"/>
          <w:sz w:val="28"/>
          <w:szCs w:val="28"/>
        </w:rPr>
      </w:pPr>
      <w:r>
        <w:rPr>
          <w:rFonts w:hint="eastAsia" w:ascii="Times New Roman" w:hAnsi="Times New Roman" w:eastAsia="仿宋_GB2312" w:cs="Times New Roman"/>
          <w:sz w:val="28"/>
          <w:szCs w:val="28"/>
          <w:lang w:val="en-US" w:eastAsia="zh-CN"/>
        </w:rPr>
        <w:t>10</w:t>
      </w:r>
      <w:r>
        <w:rPr>
          <w:rFonts w:hint="eastAsia" w:ascii="仿宋_GB2312" w:hAnsi="仿宋_GB2312" w:eastAsia="仿宋_GB2312" w:cs="仿宋_GB2312"/>
          <w:sz w:val="28"/>
          <w:szCs w:val="28"/>
        </w:rPr>
        <w:t>月</w:t>
      </w:r>
      <w:r>
        <w:rPr>
          <w:rFonts w:hint="eastAsia" w:ascii="Times New Roman" w:hAnsi="Times New Roman" w:eastAsia="仿宋_GB2312" w:cs="Times New Roman"/>
          <w:sz w:val="28"/>
          <w:szCs w:val="28"/>
          <w:lang w:val="en-US" w:eastAsia="zh-CN"/>
        </w:rPr>
        <w:t>21</w:t>
      </w:r>
      <w:r>
        <w:rPr>
          <w:rFonts w:hint="eastAsia" w:ascii="仿宋_GB2312" w:hAnsi="仿宋_GB2312" w:eastAsia="仿宋_GB2312" w:cs="仿宋_GB2312"/>
          <w:sz w:val="28"/>
          <w:szCs w:val="28"/>
        </w:rPr>
        <w:t>日至</w:t>
      </w:r>
      <w:r>
        <w:rPr>
          <w:rFonts w:hint="eastAsia" w:ascii="Times New Roman" w:hAnsi="Times New Roman" w:eastAsia="仿宋_GB2312" w:cs="Times New Roman"/>
          <w:sz w:val="28"/>
          <w:szCs w:val="28"/>
          <w:lang w:val="en-US" w:eastAsia="zh-CN"/>
        </w:rPr>
        <w:t>10</w:t>
      </w:r>
      <w:r>
        <w:rPr>
          <w:rFonts w:hint="eastAsia" w:ascii="仿宋_GB2312" w:hAnsi="仿宋_GB2312" w:eastAsia="仿宋_GB2312" w:cs="仿宋_GB2312"/>
          <w:sz w:val="28"/>
          <w:szCs w:val="28"/>
        </w:rPr>
        <w:t>月</w:t>
      </w:r>
      <w:r>
        <w:rPr>
          <w:rFonts w:hint="eastAsia" w:ascii="Times New Roman" w:hAnsi="Times New Roman" w:eastAsia="仿宋_GB2312" w:cs="Times New Roman"/>
          <w:sz w:val="28"/>
          <w:szCs w:val="28"/>
          <w:lang w:val="en-US" w:eastAsia="zh-CN"/>
        </w:rPr>
        <w:t>25</w:t>
      </w:r>
      <w:r>
        <w:rPr>
          <w:rFonts w:hint="eastAsia" w:ascii="仿宋_GB2312" w:hAnsi="仿宋_GB2312" w:eastAsia="仿宋_GB2312" w:cs="仿宋_GB2312"/>
          <w:sz w:val="28"/>
          <w:szCs w:val="28"/>
        </w:rPr>
        <w:t>日，</w:t>
      </w:r>
      <w:r>
        <w:rPr>
          <w:rFonts w:hint="eastAsia" w:ascii="仿宋_GB2312" w:hAnsi="仿宋_GB2312" w:eastAsia="仿宋_GB2312" w:cs="仿宋_GB2312"/>
          <w:b/>
          <w:bCs/>
          <w:sz w:val="28"/>
          <w:szCs w:val="28"/>
        </w:rPr>
        <w:t>区级企业综合服务中心大厅</w:t>
      </w:r>
      <w:r>
        <w:rPr>
          <w:rFonts w:hint="eastAsia" w:ascii="仿宋_GB2312" w:hAnsi="仿宋_GB2312" w:eastAsia="仿宋_GB2312" w:cs="仿宋_GB2312"/>
          <w:sz w:val="28"/>
          <w:szCs w:val="28"/>
        </w:rPr>
        <w:t>共服务企业</w:t>
      </w:r>
      <w:r>
        <w:rPr>
          <w:rFonts w:hint="eastAsia" w:ascii="Times New Roman" w:hAnsi="Times New Roman" w:eastAsia="仿宋_GB2312" w:cs="Times New Roman"/>
          <w:color w:val="auto"/>
          <w:sz w:val="28"/>
          <w:szCs w:val="28"/>
          <w:lang w:val="en-US" w:eastAsia="zh-CN"/>
        </w:rPr>
        <w:t>2464</w:t>
      </w:r>
      <w:r>
        <w:rPr>
          <w:rFonts w:hint="eastAsia" w:ascii="仿宋_GB2312" w:hAnsi="仿宋_GB2312" w:eastAsia="仿宋_GB2312" w:cs="仿宋_GB2312"/>
          <w:color w:val="auto"/>
          <w:sz w:val="28"/>
          <w:szCs w:val="28"/>
        </w:rPr>
        <w:t>家（累计</w:t>
      </w:r>
      <w:r>
        <w:rPr>
          <w:rFonts w:hint="eastAsia" w:ascii="Times New Roman" w:hAnsi="Times New Roman" w:eastAsia="仿宋_GB2312" w:cs="Times New Roman"/>
          <w:color w:val="auto"/>
          <w:sz w:val="28"/>
          <w:szCs w:val="28"/>
          <w:lang w:val="en-US" w:eastAsia="zh-CN"/>
        </w:rPr>
        <w:t>74788</w:t>
      </w:r>
      <w:r>
        <w:rPr>
          <w:rFonts w:hint="eastAsia" w:ascii="仿宋_GB2312" w:hAnsi="仿宋_GB2312" w:eastAsia="仿宋_GB2312" w:cs="仿宋_GB2312"/>
          <w:color w:val="auto"/>
          <w:sz w:val="28"/>
          <w:szCs w:val="28"/>
        </w:rPr>
        <w:t>家），其中</w:t>
      </w:r>
      <w:r>
        <w:rPr>
          <w:rFonts w:hint="eastAsia" w:ascii="Times New Roman" w:hAnsi="Times New Roman" w:eastAsia="仿宋_GB2312" w:cs="Times New Roman"/>
          <w:color w:val="auto"/>
          <w:sz w:val="28"/>
          <w:szCs w:val="28"/>
          <w:lang w:val="en-US" w:eastAsia="zh-CN"/>
        </w:rPr>
        <w:t>1</w:t>
      </w:r>
      <w:r>
        <w:rPr>
          <w:rFonts w:hint="eastAsia" w:ascii="仿宋_GB2312" w:hAnsi="仿宋_GB2312" w:eastAsia="仿宋_GB2312" w:cs="仿宋_GB2312"/>
          <w:color w:val="auto"/>
          <w:sz w:val="28"/>
          <w:szCs w:val="28"/>
        </w:rPr>
        <w:t>家为</w:t>
      </w:r>
      <w:r>
        <w:rPr>
          <w:rFonts w:hint="eastAsia" w:ascii="Times New Roman" w:hAnsi="Times New Roman" w:eastAsia="仿宋_GB2312" w:cs="Times New Roman"/>
          <w:color w:val="auto"/>
          <w:sz w:val="28"/>
          <w:szCs w:val="28"/>
        </w:rPr>
        <w:t>500</w:t>
      </w:r>
      <w:r>
        <w:rPr>
          <w:rFonts w:hint="eastAsia" w:ascii="仿宋_GB2312" w:hAnsi="仿宋_GB2312" w:eastAsia="仿宋_GB2312" w:cs="仿宋_GB2312"/>
          <w:color w:val="auto"/>
          <w:sz w:val="28"/>
          <w:szCs w:val="28"/>
        </w:rPr>
        <w:t>强企业、总部企业；服务个人</w:t>
      </w:r>
      <w:r>
        <w:rPr>
          <w:rFonts w:hint="eastAsia" w:ascii="Times New Roman" w:hAnsi="Times New Roman" w:eastAsia="仿宋_GB2312" w:cs="Times New Roman"/>
          <w:color w:val="auto"/>
          <w:sz w:val="28"/>
          <w:szCs w:val="28"/>
          <w:lang w:val="en-US" w:eastAsia="zh-CN"/>
        </w:rPr>
        <w:t>1352</w:t>
      </w:r>
      <w:r>
        <w:rPr>
          <w:rFonts w:hint="eastAsia" w:ascii="仿宋_GB2312" w:hAnsi="仿宋_GB2312" w:eastAsia="仿宋_GB2312" w:cs="仿宋_GB2312"/>
          <w:color w:val="auto"/>
          <w:sz w:val="28"/>
          <w:szCs w:val="28"/>
        </w:rPr>
        <w:t>人（累计</w:t>
      </w:r>
      <w:r>
        <w:rPr>
          <w:rFonts w:hint="eastAsia" w:ascii="Times New Roman" w:hAnsi="Times New Roman" w:eastAsia="仿宋_GB2312" w:cs="Times New Roman"/>
          <w:color w:val="auto"/>
          <w:sz w:val="28"/>
          <w:szCs w:val="28"/>
          <w:lang w:val="en-US" w:eastAsia="zh-CN"/>
        </w:rPr>
        <w:t>42924</w:t>
      </w:r>
      <w:r>
        <w:rPr>
          <w:rFonts w:hint="eastAsia" w:ascii="仿宋_GB2312" w:hAnsi="仿宋_GB2312" w:eastAsia="仿宋_GB2312" w:cs="仿宋_GB2312"/>
          <w:color w:val="auto"/>
          <w:sz w:val="28"/>
          <w:szCs w:val="28"/>
        </w:rPr>
        <w:t>人）；企服线上平台访问</w:t>
      </w:r>
      <w:r>
        <w:rPr>
          <w:rFonts w:hint="eastAsia" w:ascii="Times New Roman" w:hAnsi="Times New Roman" w:eastAsia="仿宋_GB2312" w:cs="Times New Roman"/>
          <w:color w:val="auto"/>
          <w:sz w:val="28"/>
          <w:szCs w:val="28"/>
          <w:lang w:val="en-US" w:eastAsia="zh-CN"/>
        </w:rPr>
        <w:t>3816</w:t>
      </w:r>
      <w:r>
        <w:rPr>
          <w:rFonts w:hint="eastAsia" w:ascii="仿宋_GB2312" w:hAnsi="仿宋_GB2312" w:eastAsia="仿宋_GB2312" w:cs="仿宋_GB2312"/>
          <w:color w:val="auto"/>
          <w:sz w:val="28"/>
          <w:szCs w:val="28"/>
        </w:rPr>
        <w:t>次（累计</w:t>
      </w:r>
      <w:r>
        <w:rPr>
          <w:rFonts w:hint="eastAsia" w:ascii="Times New Roman" w:hAnsi="Times New Roman" w:eastAsia="仿宋_GB2312" w:cs="Times New Roman"/>
          <w:color w:val="auto"/>
          <w:sz w:val="28"/>
          <w:szCs w:val="28"/>
          <w:lang w:val="en-US" w:eastAsia="zh-CN"/>
        </w:rPr>
        <w:t>112448</w:t>
      </w:r>
      <w:r>
        <w:rPr>
          <w:rFonts w:hint="eastAsia" w:ascii="仿宋_GB2312" w:hAnsi="仿宋_GB2312" w:eastAsia="仿宋_GB2312" w:cs="仿宋_GB2312"/>
          <w:color w:val="auto"/>
          <w:sz w:val="28"/>
          <w:szCs w:val="28"/>
        </w:rPr>
        <w:t>次）。</w:t>
      </w:r>
    </w:p>
    <w:p w14:paraId="39F2E06F">
      <w:pPr>
        <w:spacing w:line="600" w:lineRule="exact"/>
        <w:ind w:firstLine="562" w:firstLineChars="200"/>
        <w:rPr>
          <w:rFonts w:ascii="仿宋_GB2312" w:hAnsi="仿宋_GB2312" w:eastAsia="仿宋_GB2312" w:cs="仿宋_GB2312"/>
          <w:color w:val="FF0000"/>
          <w:sz w:val="28"/>
          <w:szCs w:val="28"/>
          <w:highlight w:val="none"/>
        </w:rPr>
      </w:pPr>
      <w:r>
        <w:rPr>
          <w:rFonts w:hint="eastAsia" w:ascii="仿宋_GB2312" w:hAnsi="仿宋_GB2312" w:eastAsia="仿宋_GB2312" w:cs="仿宋_GB2312"/>
          <w:b/>
          <w:bCs/>
          <w:color w:val="auto"/>
          <w:sz w:val="28"/>
          <w:szCs w:val="28"/>
        </w:rPr>
        <w:t>全区范围</w:t>
      </w:r>
      <w:r>
        <w:rPr>
          <w:rFonts w:hint="eastAsia" w:ascii="仿宋_GB2312" w:hAnsi="仿宋_GB2312" w:eastAsia="仿宋_GB2312" w:cs="仿宋_GB2312"/>
          <w:color w:val="auto"/>
          <w:sz w:val="28"/>
          <w:szCs w:val="28"/>
        </w:rPr>
        <w:t>共服务企业和人才</w:t>
      </w:r>
      <w:r>
        <w:rPr>
          <w:rFonts w:hint="eastAsia" w:ascii="Times New Roman" w:hAnsi="Times New Roman" w:eastAsia="仿宋_GB2312" w:cs="Times New Roman"/>
          <w:color w:val="auto"/>
          <w:sz w:val="28"/>
          <w:szCs w:val="28"/>
          <w:lang w:val="en-US" w:eastAsia="zh-CN"/>
        </w:rPr>
        <w:t>3816</w:t>
      </w:r>
      <w:r>
        <w:rPr>
          <w:rFonts w:hint="eastAsia" w:ascii="仿宋_GB2312" w:hAnsi="仿宋_GB2312" w:eastAsia="仿宋_GB2312" w:cs="仿宋_GB2312"/>
          <w:color w:val="auto"/>
          <w:sz w:val="28"/>
          <w:szCs w:val="28"/>
        </w:rPr>
        <w:t>次（累计</w:t>
      </w:r>
      <w:r>
        <w:rPr>
          <w:rFonts w:hint="eastAsia" w:ascii="Times New Roman" w:hAnsi="Times New Roman" w:eastAsia="仿宋_GB2312" w:cs="Times New Roman"/>
          <w:color w:val="auto"/>
          <w:sz w:val="28"/>
          <w:szCs w:val="28"/>
          <w:lang w:val="en-US" w:eastAsia="zh-CN"/>
        </w:rPr>
        <w:t>124003</w:t>
      </w:r>
      <w:r>
        <w:rPr>
          <w:rFonts w:hint="eastAsia" w:ascii="仿宋_GB2312" w:hAnsi="仿宋_GB2312" w:eastAsia="仿宋_GB2312" w:cs="仿宋_GB2312"/>
          <w:color w:val="auto"/>
          <w:sz w:val="28"/>
          <w:szCs w:val="28"/>
        </w:rPr>
        <w:t>次）。其中，企服中心大厅办件</w:t>
      </w:r>
      <w:r>
        <w:rPr>
          <w:rFonts w:hint="eastAsia" w:ascii="Times New Roman" w:hAnsi="Times New Roman" w:eastAsia="仿宋_GB2312" w:cs="Times New Roman"/>
          <w:color w:val="auto"/>
          <w:sz w:val="28"/>
          <w:szCs w:val="28"/>
          <w:lang w:val="en-US" w:eastAsia="zh-CN"/>
        </w:rPr>
        <w:t>3816</w:t>
      </w:r>
      <w:r>
        <w:rPr>
          <w:rFonts w:hint="eastAsia" w:ascii="仿宋_GB2312" w:hAnsi="仿宋_GB2312" w:eastAsia="仿宋_GB2312" w:cs="仿宋_GB2312"/>
          <w:color w:val="auto"/>
          <w:sz w:val="28"/>
          <w:szCs w:val="28"/>
        </w:rPr>
        <w:t>件（自行到访</w:t>
      </w:r>
      <w:r>
        <w:rPr>
          <w:rFonts w:hint="eastAsia" w:ascii="Times New Roman" w:hAnsi="Times New Roman" w:eastAsia="仿宋_GB2312" w:cs="Times New Roman"/>
          <w:color w:val="auto"/>
          <w:sz w:val="28"/>
          <w:szCs w:val="28"/>
          <w:lang w:val="en-US" w:eastAsia="zh-CN"/>
        </w:rPr>
        <w:t>1164</w:t>
      </w:r>
      <w:r>
        <w:rPr>
          <w:rFonts w:hint="eastAsia" w:ascii="仿宋_GB2312" w:hAnsi="仿宋_GB2312" w:eastAsia="仿宋_GB2312" w:cs="仿宋_GB2312"/>
          <w:color w:val="auto"/>
          <w:sz w:val="28"/>
          <w:szCs w:val="28"/>
        </w:rPr>
        <w:t>件、线上</w:t>
      </w:r>
      <w:r>
        <w:rPr>
          <w:rFonts w:hint="eastAsia" w:ascii="Times New Roman" w:hAnsi="Times New Roman" w:eastAsia="仿宋_GB2312" w:cs="Times New Roman"/>
          <w:color w:val="auto"/>
          <w:sz w:val="28"/>
          <w:szCs w:val="28"/>
          <w:lang w:val="en-US" w:eastAsia="zh-CN"/>
        </w:rPr>
        <w:t>2652</w:t>
      </w:r>
      <w:r>
        <w:rPr>
          <w:rFonts w:hint="eastAsia" w:ascii="仿宋_GB2312" w:hAnsi="仿宋_GB2312" w:eastAsia="仿宋_GB2312" w:cs="仿宋_GB2312"/>
          <w:color w:val="auto"/>
          <w:sz w:val="28"/>
          <w:szCs w:val="28"/>
        </w:rPr>
        <w:t>件）</w:t>
      </w:r>
      <w:r>
        <w:rPr>
          <w:rFonts w:hint="eastAsia" w:ascii="仿宋_GB2312" w:hAnsi="仿宋_GB2312" w:eastAsia="仿宋_GB2312" w:cs="仿宋_GB2312"/>
          <w:color w:val="auto"/>
          <w:sz w:val="28"/>
          <w:szCs w:val="28"/>
          <w:highlight w:val="none"/>
        </w:rPr>
        <w:t>，</w:t>
      </w:r>
      <w:r>
        <w:rPr>
          <w:rFonts w:hint="eastAsia" w:ascii="仿宋_GB2312" w:hAnsi="仿宋_GB2312" w:eastAsia="仿宋_GB2312" w:cs="仿宋_GB2312"/>
          <w:color w:val="auto"/>
          <w:sz w:val="28"/>
          <w:szCs w:val="28"/>
          <w:highlight w:val="none"/>
          <w:shd w:val="clear"/>
        </w:rPr>
        <w:t>部门办件</w:t>
      </w:r>
      <w:r>
        <w:rPr>
          <w:rFonts w:hint="eastAsia" w:ascii="Times New Roman" w:hAnsi="Times New Roman" w:eastAsia="仿宋_GB2312" w:cs="Times New Roman"/>
          <w:color w:val="auto"/>
          <w:sz w:val="28"/>
          <w:szCs w:val="28"/>
          <w:highlight w:val="none"/>
          <w:shd w:val="clear"/>
          <w:lang w:val="en-US" w:eastAsia="zh-CN"/>
        </w:rPr>
        <w:t>28620件</w:t>
      </w:r>
      <w:r>
        <w:rPr>
          <w:rFonts w:hint="eastAsia" w:ascii="仿宋_GB2312" w:hAnsi="仿宋_GB2312" w:eastAsia="仿宋_GB2312" w:cs="仿宋_GB2312"/>
          <w:color w:val="auto"/>
          <w:sz w:val="28"/>
          <w:szCs w:val="28"/>
          <w:highlight w:val="none"/>
          <w:shd w:val="clear"/>
        </w:rPr>
        <w:t>，上门服务</w:t>
      </w:r>
      <w:r>
        <w:rPr>
          <w:rFonts w:hint="eastAsia" w:ascii="Times New Roman" w:hAnsi="Times New Roman" w:eastAsia="仿宋_GB2312" w:cs="Times New Roman"/>
          <w:color w:val="auto"/>
          <w:sz w:val="28"/>
          <w:szCs w:val="28"/>
          <w:highlight w:val="none"/>
          <w:shd w:val="clear"/>
          <w:lang w:val="en-US" w:eastAsia="zh-CN"/>
        </w:rPr>
        <w:t>25</w:t>
      </w:r>
      <w:r>
        <w:rPr>
          <w:rFonts w:hint="eastAsia" w:ascii="仿宋_GB2312" w:hAnsi="仿宋_GB2312" w:eastAsia="仿宋_GB2312" w:cs="仿宋_GB2312"/>
          <w:color w:val="auto"/>
          <w:sz w:val="28"/>
          <w:szCs w:val="28"/>
          <w:highlight w:val="none"/>
          <w:shd w:val="clear"/>
        </w:rPr>
        <w:t>次；从服务方式看，线上服务</w:t>
      </w:r>
      <w:r>
        <w:rPr>
          <w:rFonts w:hint="eastAsia" w:ascii="Times New Roman" w:hAnsi="Times New Roman" w:eastAsia="仿宋_GB2312" w:cs="Times New Roman"/>
          <w:color w:val="auto"/>
          <w:sz w:val="28"/>
          <w:szCs w:val="28"/>
          <w:highlight w:val="none"/>
          <w:shd w:val="clear"/>
          <w:lang w:val="en-US" w:eastAsia="zh-CN"/>
        </w:rPr>
        <w:t>30889</w:t>
      </w:r>
      <w:r>
        <w:rPr>
          <w:rFonts w:hint="eastAsia" w:ascii="仿宋_GB2312" w:hAnsi="仿宋_GB2312" w:eastAsia="仿宋_GB2312" w:cs="仿宋_GB2312"/>
          <w:color w:val="auto"/>
          <w:sz w:val="28"/>
          <w:szCs w:val="28"/>
          <w:highlight w:val="none"/>
          <w:shd w:val="clear"/>
        </w:rPr>
        <w:t>件，线下服务</w:t>
      </w:r>
      <w:r>
        <w:rPr>
          <w:rFonts w:hint="eastAsia" w:ascii="Times New Roman" w:hAnsi="Times New Roman" w:eastAsia="仿宋_GB2312" w:cs="Times New Roman"/>
          <w:color w:val="auto"/>
          <w:sz w:val="28"/>
          <w:szCs w:val="28"/>
          <w:highlight w:val="none"/>
          <w:shd w:val="clear"/>
          <w:lang w:val="en-US" w:eastAsia="zh-CN"/>
        </w:rPr>
        <w:t>1547</w:t>
      </w:r>
      <w:r>
        <w:rPr>
          <w:rFonts w:hint="eastAsia" w:ascii="仿宋_GB2312" w:hAnsi="仿宋_GB2312" w:eastAsia="仿宋_GB2312" w:cs="仿宋_GB2312"/>
          <w:color w:val="auto"/>
          <w:sz w:val="28"/>
          <w:szCs w:val="28"/>
          <w:highlight w:val="none"/>
          <w:shd w:val="clear"/>
        </w:rPr>
        <w:t>件。</w:t>
      </w:r>
    </w:p>
    <w:p w14:paraId="27735163">
      <w:pPr>
        <w:spacing w:line="600" w:lineRule="exact"/>
        <w:ind w:firstLine="640" w:firstLineChars="200"/>
        <w:rPr>
          <w:rFonts w:ascii="仿宋_GB2312" w:hAnsi="仿宋_GB2312" w:eastAsia="仿宋_GB2312" w:cs="仿宋_GB2312"/>
          <w:color w:val="auto"/>
          <w:sz w:val="32"/>
          <w:szCs w:val="32"/>
        </w:rPr>
      </w:pPr>
    </w:p>
    <w:p w14:paraId="37108049">
      <w:pPr>
        <w:spacing w:line="6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黑体" w:hAnsi="黑体" w:eastAsia="黑体" w:cs="黑体"/>
          <w:sz w:val="32"/>
          <w:szCs w:val="32"/>
        </w:rPr>
        <w:t>工作简讯</w:t>
      </w:r>
      <w:r>
        <w:rPr>
          <w:rFonts w:hint="eastAsia" w:ascii="仿宋_GB2312" w:hAnsi="仿宋_GB2312" w:eastAsia="仿宋_GB2312" w:cs="仿宋_GB2312"/>
          <w:sz w:val="32"/>
          <w:szCs w:val="32"/>
        </w:rPr>
        <w:t>】</w:t>
      </w:r>
    </w:p>
    <w:p w14:paraId="22779FB9">
      <w:pPr>
        <w:spacing w:line="600" w:lineRule="exact"/>
        <w:ind w:firstLine="560" w:firstLineChars="200"/>
        <w:jc w:val="left"/>
        <w:rPr>
          <w:rFonts w:hint="eastAsia" w:ascii="Times New Roman" w:hAnsi="Times New Roman" w:eastAsia="仿宋_GB2312" w:cs="Times New Roman"/>
          <w:sz w:val="28"/>
          <w:szCs w:val="28"/>
          <w:lang w:val="en-US" w:eastAsia="zh-CN"/>
        </w:rPr>
      </w:pP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lang w:val="en-US" w:eastAsia="zh-CN"/>
        </w:rPr>
        <w:t>10月22日，区企服综合中心召集有关单位负责人，就“萧山区绿发农事服务中心”项目推进工作开展专题协调会。</w:t>
      </w:r>
    </w:p>
    <w:p w14:paraId="009D93C9">
      <w:pPr>
        <w:spacing w:line="600" w:lineRule="exact"/>
        <w:ind w:firstLine="560" w:firstLineChars="200"/>
        <w:jc w:val="left"/>
        <w:rPr>
          <w:rFonts w:hint="eastAsia" w:ascii="Times New Roman" w:hAnsi="Times New Roman" w:eastAsia="仿宋_GB2312" w:cs="Times New Roman"/>
          <w:sz w:val="28"/>
          <w:szCs w:val="28"/>
          <w:lang w:val="en-US" w:eastAsia="zh-CN"/>
        </w:rPr>
      </w:pP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lang w:val="en-US" w:eastAsia="zh-CN"/>
        </w:rPr>
        <w:t>10</w:t>
      </w:r>
      <w:r>
        <w:rPr>
          <w:rFonts w:hint="eastAsia" w:ascii="Times New Roman" w:hAnsi="Times New Roman" w:eastAsia="仿宋_GB2312" w:cs="Times New Roman"/>
          <w:sz w:val="28"/>
          <w:szCs w:val="28"/>
        </w:rPr>
        <w:t>月</w:t>
      </w:r>
      <w:r>
        <w:rPr>
          <w:rFonts w:hint="eastAsia" w:ascii="Times New Roman" w:hAnsi="Times New Roman" w:eastAsia="仿宋_GB2312" w:cs="Times New Roman"/>
          <w:sz w:val="28"/>
          <w:szCs w:val="28"/>
          <w:lang w:val="en-US" w:eastAsia="zh-CN"/>
        </w:rPr>
        <w:t>22日，</w:t>
      </w:r>
      <w:r>
        <w:rPr>
          <w:rFonts w:hint="eastAsia" w:ascii="Times New Roman" w:hAnsi="Times New Roman" w:eastAsia="仿宋_GB2312" w:cs="Times New Roman"/>
          <w:sz w:val="28"/>
          <w:szCs w:val="28"/>
        </w:rPr>
        <w:t>上海市奉贤区区级机关一行到访考察</w:t>
      </w:r>
      <w:r>
        <w:rPr>
          <w:rFonts w:hint="eastAsia" w:ascii="Times New Roman" w:hAnsi="Times New Roman" w:eastAsia="仿宋_GB2312" w:cs="Times New Roman"/>
          <w:sz w:val="28"/>
          <w:szCs w:val="28"/>
          <w:lang w:val="en-US" w:eastAsia="zh-CN"/>
        </w:rPr>
        <w:t>区企服中心。</w:t>
      </w:r>
    </w:p>
    <w:p w14:paraId="7E7FFDBC">
      <w:pPr>
        <w:spacing w:line="600" w:lineRule="exact"/>
        <w:ind w:firstLine="560" w:firstLineChars="200"/>
        <w:jc w:val="left"/>
        <w:rPr>
          <w:rFonts w:hint="eastAsia" w:ascii="Times New Roman" w:hAnsi="Times New Roman" w:eastAsia="仿宋_GB2312" w:cs="Times New Roman"/>
          <w:sz w:val="28"/>
          <w:szCs w:val="28"/>
          <w:lang w:val="en-US" w:eastAsia="zh-CN"/>
        </w:rPr>
      </w:pP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lang w:val="en-US" w:eastAsia="zh-CN"/>
        </w:rPr>
        <w:t>10月23日，肥城市人民政府办公室一行7人到访考察区企服中心。</w:t>
      </w:r>
      <w:bookmarkStart w:id="0" w:name="_GoBack"/>
      <w:bookmarkEnd w:id="0"/>
    </w:p>
    <w:p w14:paraId="25CDC46F">
      <w:pPr>
        <w:spacing w:line="6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黑体" w:hAnsi="黑体" w:eastAsia="黑体" w:cs="黑体"/>
          <w:sz w:val="32"/>
          <w:szCs w:val="32"/>
        </w:rPr>
        <w:t>工作风采</w:t>
      </w:r>
      <w:r>
        <w:rPr>
          <w:rFonts w:hint="eastAsia" w:ascii="仿宋_GB2312" w:hAnsi="仿宋_GB2312" w:eastAsia="仿宋_GB2312" w:cs="仿宋_GB2312"/>
          <w:sz w:val="32"/>
          <w:szCs w:val="32"/>
        </w:rPr>
        <w:t>】</w:t>
      </w:r>
    </w:p>
    <w:p w14:paraId="661CCA82">
      <w:pPr>
        <w:jc w:val="center"/>
        <w:rPr>
          <w:rFonts w:hint="eastAsia" w:eastAsiaTheme="minorEastAsia"/>
          <w:lang w:eastAsia="zh-CN"/>
        </w:rPr>
      </w:pPr>
      <w:r>
        <w:rPr>
          <w:rFonts w:hint="eastAsia" w:eastAsiaTheme="minorEastAsia"/>
          <w:lang w:eastAsia="zh-CN"/>
        </w:rPr>
        <w:drawing>
          <wp:inline distT="0" distB="0" distL="114300" distR="114300">
            <wp:extent cx="5141595" cy="2043430"/>
            <wp:effectExtent l="0" t="0" r="1905" b="13970"/>
            <wp:docPr id="2" name="图片 2" descr="cc826cbc95629642c3770c4a090073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c826cbc95629642c3770c4a090073b7"/>
                    <pic:cNvPicPr>
                      <a:picLocks noChangeAspect="1"/>
                    </pic:cNvPicPr>
                  </pic:nvPicPr>
                  <pic:blipFill>
                    <a:blip r:embed="rId5"/>
                    <a:srcRect t="35961" b="12378"/>
                    <a:stretch>
                      <a:fillRect/>
                    </a:stretch>
                  </pic:blipFill>
                  <pic:spPr>
                    <a:xfrm>
                      <a:off x="0" y="0"/>
                      <a:ext cx="5141595" cy="2043430"/>
                    </a:xfrm>
                    <a:prstGeom prst="rect">
                      <a:avLst/>
                    </a:prstGeom>
                  </pic:spPr>
                </pic:pic>
              </a:graphicData>
            </a:graphic>
          </wp:inline>
        </w:drawing>
      </w:r>
    </w:p>
    <w:p w14:paraId="363C2FBB">
      <w:pPr>
        <w:jc w:val="center"/>
        <w:rPr>
          <w:rFonts w:hint="default"/>
          <w:lang w:val="en-US" w:eastAsia="zh-CN"/>
        </w:rPr>
      </w:pPr>
      <w:r>
        <w:rPr>
          <w:rFonts w:hint="eastAsia" w:ascii="仿宋_GB2312" w:hAnsi="宋体" w:eastAsia="仿宋_GB2312" w:cs="仿宋_GB2312"/>
          <w:i w:val="0"/>
          <w:iCs w:val="0"/>
          <w:color w:val="000000"/>
          <w:kern w:val="0"/>
          <w:sz w:val="22"/>
          <w:szCs w:val="22"/>
          <w:u w:val="none"/>
          <w:lang w:val="en-US" w:eastAsia="zh-CN" w:bidi="ar"/>
        </w:rPr>
        <w:t>区企服综合中心就“萧山区绿发农事服务中心”项目开展专题协调会</w:t>
      </w:r>
    </w:p>
    <w:p w14:paraId="2E24F369">
      <w:pPr>
        <w:jc w:val="center"/>
        <w:rPr>
          <w:rFonts w:hint="default" w:ascii="仿宋_GB2312" w:hAnsi="宋体" w:eastAsia="仿宋_GB2312" w:cs="仿宋_GB2312"/>
          <w:i w:val="0"/>
          <w:iCs w:val="0"/>
          <w:color w:val="000000"/>
          <w:kern w:val="0"/>
          <w:sz w:val="22"/>
          <w:szCs w:val="22"/>
          <w:u w:val="none"/>
          <w:lang w:val="en-US" w:eastAsia="zh-CN" w:bidi="ar"/>
        </w:rPr>
        <w:sectPr>
          <w:footerReference r:id="rId3" w:type="default"/>
          <w:pgSz w:w="11906" w:h="16838"/>
          <w:pgMar w:top="1440" w:right="1800" w:bottom="1440" w:left="1800" w:header="851" w:footer="992" w:gutter="0"/>
          <w:cols w:space="425" w:num="1"/>
          <w:docGrid w:type="lines" w:linePitch="312" w:charSpace="0"/>
        </w:sectPr>
      </w:pPr>
    </w:p>
    <w:p w14:paraId="0278B8B6">
      <w:pPr>
        <w:spacing w:line="6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黑体" w:hAnsi="黑体" w:eastAsia="黑体" w:cs="黑体"/>
          <w:sz w:val="32"/>
          <w:szCs w:val="32"/>
        </w:rPr>
        <w:t>服务推进</w:t>
      </w:r>
      <w:r>
        <w:rPr>
          <w:rFonts w:hint="eastAsia" w:ascii="仿宋_GB2312" w:hAnsi="仿宋_GB2312" w:eastAsia="仿宋_GB2312" w:cs="仿宋_GB2312"/>
          <w:sz w:val="32"/>
          <w:szCs w:val="32"/>
        </w:rPr>
        <w:t>】</w:t>
      </w:r>
    </w:p>
    <w:p w14:paraId="0C6CBB13">
      <w:pPr>
        <w:spacing w:line="600" w:lineRule="exact"/>
        <w:jc w:val="center"/>
        <w:rPr>
          <w:rFonts w:ascii="仿宋_GB2312" w:hAnsi="仿宋_GB2312" w:eastAsia="仿宋_GB2312" w:cs="仿宋_GB2312"/>
          <w:sz w:val="32"/>
          <w:szCs w:val="32"/>
        </w:rPr>
      </w:pPr>
      <w:r>
        <w:rPr>
          <w:rFonts w:hint="eastAsia" w:ascii="黑体" w:hAnsi="黑体" w:eastAsia="黑体" w:cs="黑体"/>
          <w:sz w:val="32"/>
          <w:szCs w:val="32"/>
        </w:rPr>
        <w:t>各服务板块（专区）周运行情况统计表</w:t>
      </w:r>
    </w:p>
    <w:tbl>
      <w:tblPr>
        <w:tblStyle w:val="5"/>
        <w:tblW w:w="13988" w:type="dxa"/>
        <w:tblInd w:w="0" w:type="dxa"/>
        <w:tblLayout w:type="fixed"/>
        <w:tblCellMar>
          <w:top w:w="0" w:type="dxa"/>
          <w:left w:w="0" w:type="dxa"/>
          <w:bottom w:w="0" w:type="dxa"/>
          <w:right w:w="0" w:type="dxa"/>
        </w:tblCellMar>
      </w:tblPr>
      <w:tblGrid>
        <w:gridCol w:w="1090"/>
        <w:gridCol w:w="693"/>
        <w:gridCol w:w="736"/>
        <w:gridCol w:w="650"/>
        <w:gridCol w:w="651"/>
        <w:gridCol w:w="694"/>
        <w:gridCol w:w="718"/>
        <w:gridCol w:w="627"/>
        <w:gridCol w:w="651"/>
        <w:gridCol w:w="737"/>
        <w:gridCol w:w="850"/>
        <w:gridCol w:w="581"/>
        <w:gridCol w:w="651"/>
        <w:gridCol w:w="737"/>
        <w:gridCol w:w="780"/>
        <w:gridCol w:w="709"/>
        <w:gridCol w:w="750"/>
        <w:gridCol w:w="696"/>
        <w:gridCol w:w="987"/>
      </w:tblGrid>
      <w:tr w14:paraId="078CB8EB">
        <w:tblPrEx>
          <w:tblCellMar>
            <w:top w:w="0" w:type="dxa"/>
            <w:left w:w="0" w:type="dxa"/>
            <w:bottom w:w="0" w:type="dxa"/>
            <w:right w:w="0" w:type="dxa"/>
          </w:tblCellMar>
        </w:tblPrEx>
        <w:trPr>
          <w:trHeight w:val="680" w:hRule="atLeast"/>
        </w:trPr>
        <w:tc>
          <w:tcPr>
            <w:tcW w:w="109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A227E5">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板块/专区</w:t>
            </w:r>
          </w:p>
        </w:tc>
        <w:tc>
          <w:tcPr>
            <w:tcW w:w="8239" w:type="dxa"/>
            <w:gridSpan w:val="1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A9515C">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大厅办理量</w:t>
            </w:r>
          </w:p>
        </w:tc>
        <w:tc>
          <w:tcPr>
            <w:tcW w:w="222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9DEA66">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部门办理量（件）</w:t>
            </w:r>
          </w:p>
        </w:tc>
        <w:tc>
          <w:tcPr>
            <w:tcW w:w="144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8303A7">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开展活动情况（场）</w:t>
            </w:r>
          </w:p>
        </w:tc>
        <w:tc>
          <w:tcPr>
            <w:tcW w:w="98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F49614">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上门服务（次）</w:t>
            </w:r>
          </w:p>
        </w:tc>
      </w:tr>
      <w:tr w14:paraId="6F16F771">
        <w:tblPrEx>
          <w:tblCellMar>
            <w:top w:w="0" w:type="dxa"/>
            <w:left w:w="0" w:type="dxa"/>
            <w:bottom w:w="0" w:type="dxa"/>
            <w:right w:w="0" w:type="dxa"/>
          </w:tblCellMar>
        </w:tblPrEx>
        <w:trPr>
          <w:trHeight w:val="270" w:hRule="atLeast"/>
        </w:trPr>
        <w:tc>
          <w:tcPr>
            <w:tcW w:w="109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84D710">
            <w:pPr>
              <w:jc w:val="center"/>
              <w:rPr>
                <w:rFonts w:ascii="黑体" w:hAnsi="宋体" w:eastAsia="黑体" w:cs="黑体"/>
                <w:color w:val="000000"/>
                <w:szCs w:val="21"/>
              </w:rPr>
            </w:pPr>
          </w:p>
        </w:tc>
        <w:tc>
          <w:tcPr>
            <w:tcW w:w="273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736E50">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服务企业数（家）</w:t>
            </w:r>
          </w:p>
        </w:tc>
        <w:tc>
          <w:tcPr>
            <w:tcW w:w="269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30AD67">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服务个人数（人次）</w:t>
            </w:r>
          </w:p>
        </w:tc>
        <w:tc>
          <w:tcPr>
            <w:tcW w:w="2819"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58758E">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合计办件量（件）</w:t>
            </w:r>
          </w:p>
        </w:tc>
        <w:tc>
          <w:tcPr>
            <w:tcW w:w="1517" w:type="dxa"/>
            <w:gridSpan w:val="2"/>
            <w:vMerge w:val="restart"/>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2C17F1B6">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线上</w:t>
            </w:r>
          </w:p>
        </w:tc>
        <w:tc>
          <w:tcPr>
            <w:tcW w:w="70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3C1133">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线下</w:t>
            </w:r>
          </w:p>
        </w:tc>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E5B92F">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中心</w:t>
            </w:r>
          </w:p>
        </w:tc>
        <w:tc>
          <w:tcPr>
            <w:tcW w:w="69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AA2AAB">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其他</w:t>
            </w:r>
          </w:p>
        </w:tc>
        <w:tc>
          <w:tcPr>
            <w:tcW w:w="98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078F84">
            <w:pPr>
              <w:jc w:val="center"/>
              <w:rPr>
                <w:rFonts w:ascii="黑体" w:hAnsi="宋体" w:eastAsia="黑体" w:cs="黑体"/>
                <w:color w:val="000000"/>
                <w:szCs w:val="21"/>
              </w:rPr>
            </w:pPr>
          </w:p>
        </w:tc>
      </w:tr>
      <w:tr w14:paraId="1AAFCA1F">
        <w:tblPrEx>
          <w:tblCellMar>
            <w:top w:w="0" w:type="dxa"/>
            <w:left w:w="0" w:type="dxa"/>
            <w:bottom w:w="0" w:type="dxa"/>
            <w:right w:w="0" w:type="dxa"/>
          </w:tblCellMar>
        </w:tblPrEx>
        <w:trPr>
          <w:trHeight w:val="270" w:hRule="atLeast"/>
        </w:trPr>
        <w:tc>
          <w:tcPr>
            <w:tcW w:w="109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9668F1">
            <w:pPr>
              <w:jc w:val="center"/>
              <w:rPr>
                <w:rFonts w:ascii="黑体" w:hAnsi="宋体" w:eastAsia="黑体" w:cs="黑体"/>
                <w:color w:val="000000"/>
                <w:szCs w:val="21"/>
              </w:rPr>
            </w:pPr>
          </w:p>
        </w:tc>
        <w:tc>
          <w:tcPr>
            <w:tcW w:w="142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B10A84">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线上</w:t>
            </w: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E36D67">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自行到访</w:t>
            </w:r>
          </w:p>
        </w:tc>
        <w:tc>
          <w:tcPr>
            <w:tcW w:w="65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A18C28">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活动邀请</w:t>
            </w:r>
          </w:p>
        </w:tc>
        <w:tc>
          <w:tcPr>
            <w:tcW w:w="141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3A1579">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线上</w:t>
            </w:r>
          </w:p>
        </w:tc>
        <w:tc>
          <w:tcPr>
            <w:tcW w:w="6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668AF1">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自行到访</w:t>
            </w:r>
          </w:p>
        </w:tc>
        <w:tc>
          <w:tcPr>
            <w:tcW w:w="65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BC999F">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活动邀请</w:t>
            </w:r>
          </w:p>
        </w:tc>
        <w:tc>
          <w:tcPr>
            <w:tcW w:w="158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74228F">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线上</w:t>
            </w:r>
          </w:p>
        </w:tc>
        <w:tc>
          <w:tcPr>
            <w:tcW w:w="58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C23A85">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自行到访</w:t>
            </w:r>
          </w:p>
        </w:tc>
        <w:tc>
          <w:tcPr>
            <w:tcW w:w="65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D4F43A">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活动邀请</w:t>
            </w:r>
          </w:p>
        </w:tc>
        <w:tc>
          <w:tcPr>
            <w:tcW w:w="1517" w:type="dxa"/>
            <w:gridSpan w:val="2"/>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4BF2813F">
            <w:pPr>
              <w:jc w:val="center"/>
              <w:rPr>
                <w:rFonts w:ascii="黑体" w:hAnsi="宋体" w:eastAsia="黑体" w:cs="黑体"/>
                <w:color w:val="000000"/>
                <w:szCs w:val="21"/>
              </w:rPr>
            </w:pPr>
          </w:p>
        </w:tc>
        <w:tc>
          <w:tcPr>
            <w:tcW w:w="7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1DD316">
            <w:pPr>
              <w:jc w:val="center"/>
              <w:rPr>
                <w:rFonts w:ascii="黑体" w:hAnsi="宋体" w:eastAsia="黑体" w:cs="黑体"/>
                <w:color w:val="000000"/>
                <w:sz w:val="22"/>
              </w:rPr>
            </w:pP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14CDD5">
            <w:pPr>
              <w:jc w:val="center"/>
              <w:rPr>
                <w:rFonts w:ascii="黑体" w:hAnsi="宋体" w:eastAsia="黑体" w:cs="黑体"/>
                <w:color w:val="000000"/>
                <w:sz w:val="22"/>
              </w:rPr>
            </w:pPr>
          </w:p>
        </w:tc>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626E86">
            <w:pPr>
              <w:jc w:val="center"/>
              <w:rPr>
                <w:rFonts w:ascii="黑体" w:hAnsi="宋体" w:eastAsia="黑体" w:cs="黑体"/>
                <w:color w:val="000000"/>
                <w:sz w:val="22"/>
              </w:rPr>
            </w:pPr>
          </w:p>
        </w:tc>
        <w:tc>
          <w:tcPr>
            <w:tcW w:w="98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557100">
            <w:pPr>
              <w:jc w:val="center"/>
              <w:rPr>
                <w:rFonts w:ascii="黑体" w:hAnsi="宋体" w:eastAsia="黑体" w:cs="黑体"/>
                <w:color w:val="000000"/>
                <w:sz w:val="22"/>
              </w:rPr>
            </w:pPr>
          </w:p>
        </w:tc>
      </w:tr>
      <w:tr w14:paraId="147A1780">
        <w:tblPrEx>
          <w:tblCellMar>
            <w:top w:w="0" w:type="dxa"/>
            <w:left w:w="0" w:type="dxa"/>
            <w:bottom w:w="0" w:type="dxa"/>
            <w:right w:w="0" w:type="dxa"/>
          </w:tblCellMar>
        </w:tblPrEx>
        <w:trPr>
          <w:trHeight w:val="644" w:hRule="atLeast"/>
        </w:trPr>
        <w:tc>
          <w:tcPr>
            <w:tcW w:w="109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CB2BC6">
            <w:pPr>
              <w:jc w:val="center"/>
              <w:rPr>
                <w:rFonts w:ascii="黑体" w:hAnsi="宋体" w:eastAsia="黑体" w:cs="黑体"/>
                <w:color w:val="000000"/>
                <w:szCs w:val="21"/>
              </w:rPr>
            </w:pPr>
          </w:p>
        </w:tc>
        <w:tc>
          <w:tcPr>
            <w:tcW w:w="6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E0C450">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热线服务</w:t>
            </w:r>
          </w:p>
        </w:tc>
        <w:tc>
          <w:tcPr>
            <w:tcW w:w="7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27A7B8">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网络服务</w:t>
            </w: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76555C">
            <w:pPr>
              <w:jc w:val="center"/>
              <w:rPr>
                <w:rFonts w:ascii="黑体" w:hAnsi="宋体" w:eastAsia="黑体" w:cs="黑体"/>
                <w:color w:val="000000"/>
                <w:szCs w:val="21"/>
              </w:rPr>
            </w:pPr>
          </w:p>
        </w:tc>
        <w:tc>
          <w:tcPr>
            <w:tcW w:w="65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B7EBE6">
            <w:pPr>
              <w:jc w:val="center"/>
              <w:rPr>
                <w:rFonts w:ascii="黑体" w:hAnsi="宋体" w:eastAsia="黑体" w:cs="黑体"/>
                <w:color w:val="000000"/>
                <w:szCs w:val="21"/>
              </w:rPr>
            </w:pPr>
          </w:p>
        </w:tc>
        <w:tc>
          <w:tcPr>
            <w:tcW w:w="6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37A5CB">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热线服务</w:t>
            </w:r>
          </w:p>
        </w:tc>
        <w:tc>
          <w:tcPr>
            <w:tcW w:w="7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CF6451">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网络服务</w:t>
            </w:r>
          </w:p>
        </w:tc>
        <w:tc>
          <w:tcPr>
            <w:tcW w:w="6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6A14A3">
            <w:pPr>
              <w:jc w:val="center"/>
              <w:rPr>
                <w:rFonts w:ascii="黑体" w:hAnsi="宋体" w:eastAsia="黑体" w:cs="黑体"/>
                <w:color w:val="000000"/>
                <w:szCs w:val="21"/>
              </w:rPr>
            </w:pPr>
          </w:p>
        </w:tc>
        <w:tc>
          <w:tcPr>
            <w:tcW w:w="65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2D049F">
            <w:pPr>
              <w:jc w:val="center"/>
              <w:rPr>
                <w:rFonts w:ascii="黑体" w:hAnsi="宋体" w:eastAsia="黑体" w:cs="黑体"/>
                <w:color w:val="000000"/>
                <w:szCs w:val="21"/>
              </w:rPr>
            </w:pP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29E0A9">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热线服务</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45B539">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网络服务</w:t>
            </w: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A3E8F5">
            <w:pPr>
              <w:jc w:val="center"/>
              <w:rPr>
                <w:rFonts w:ascii="黑体" w:hAnsi="宋体" w:eastAsia="黑体" w:cs="黑体"/>
                <w:color w:val="000000"/>
                <w:szCs w:val="21"/>
              </w:rPr>
            </w:pPr>
          </w:p>
        </w:tc>
        <w:tc>
          <w:tcPr>
            <w:tcW w:w="65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59EB8B">
            <w:pPr>
              <w:jc w:val="center"/>
              <w:rPr>
                <w:rFonts w:ascii="黑体" w:hAnsi="宋体" w:eastAsia="黑体" w:cs="黑体"/>
                <w:color w:val="000000"/>
                <w:szCs w:val="21"/>
              </w:rPr>
            </w:pP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FC484E">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热线服务</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5EAD5B">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网络服务</w:t>
            </w:r>
          </w:p>
        </w:tc>
        <w:tc>
          <w:tcPr>
            <w:tcW w:w="7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1C2094">
            <w:pPr>
              <w:jc w:val="center"/>
              <w:rPr>
                <w:rFonts w:ascii="黑体" w:hAnsi="宋体" w:eastAsia="黑体" w:cs="黑体"/>
                <w:color w:val="000000"/>
                <w:sz w:val="22"/>
              </w:rPr>
            </w:pP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6A273D">
            <w:pPr>
              <w:jc w:val="center"/>
              <w:rPr>
                <w:rFonts w:ascii="黑体" w:hAnsi="宋体" w:eastAsia="黑体" w:cs="黑体"/>
                <w:color w:val="000000"/>
                <w:sz w:val="22"/>
              </w:rPr>
            </w:pPr>
          </w:p>
        </w:tc>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45974F">
            <w:pPr>
              <w:jc w:val="center"/>
              <w:rPr>
                <w:rFonts w:ascii="黑体" w:hAnsi="宋体" w:eastAsia="黑体" w:cs="黑体"/>
                <w:color w:val="000000"/>
                <w:sz w:val="22"/>
              </w:rPr>
            </w:pPr>
          </w:p>
        </w:tc>
        <w:tc>
          <w:tcPr>
            <w:tcW w:w="98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B00F3E">
            <w:pPr>
              <w:jc w:val="center"/>
              <w:rPr>
                <w:rFonts w:ascii="黑体" w:hAnsi="宋体" w:eastAsia="黑体" w:cs="黑体"/>
                <w:color w:val="000000"/>
                <w:sz w:val="22"/>
              </w:rPr>
            </w:pPr>
          </w:p>
        </w:tc>
      </w:tr>
      <w:tr w14:paraId="7B412B26">
        <w:tblPrEx>
          <w:tblCellMar>
            <w:top w:w="0" w:type="dxa"/>
            <w:left w:w="0" w:type="dxa"/>
            <w:bottom w:w="0" w:type="dxa"/>
            <w:right w:w="0" w:type="dxa"/>
          </w:tblCellMar>
        </w:tblPrEx>
        <w:trPr>
          <w:trHeight w:val="270" w:hRule="atLeast"/>
        </w:trPr>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14:paraId="492EA0A9">
            <w:pPr>
              <w:widowControl/>
              <w:jc w:val="center"/>
              <w:textAlignment w:val="top"/>
              <w:rPr>
                <w:rFonts w:ascii="黑体" w:hAnsi="宋体" w:eastAsia="黑体" w:cs="黑体"/>
                <w:color w:val="0000FF"/>
                <w:szCs w:val="21"/>
              </w:rPr>
            </w:pPr>
            <w:r>
              <w:rPr>
                <w:rFonts w:hint="eastAsia" w:ascii="黑体" w:hAnsi="宋体" w:eastAsia="黑体" w:cs="黑体"/>
                <w:color w:val="000000"/>
                <w:kern w:val="0"/>
                <w:szCs w:val="21"/>
                <w:highlight w:val="none"/>
                <w:lang w:bidi="ar"/>
              </w:rPr>
              <w:t>项目服务</w:t>
            </w:r>
          </w:p>
        </w:tc>
        <w:tc>
          <w:tcPr>
            <w:tcW w:w="6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7B2FBE2">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600F7E5">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4764488">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118</w:t>
            </w:r>
          </w:p>
        </w:tc>
        <w:tc>
          <w:tcPr>
            <w:tcW w:w="6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B6F8BEB">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A2F87EB">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E99A074">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70A8613">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BE9C258">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9C90475">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0DE3CF6">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5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6584566">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118</w:t>
            </w:r>
          </w:p>
        </w:tc>
        <w:tc>
          <w:tcPr>
            <w:tcW w:w="6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517DE6A">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10CF3EE">
            <w:pPr>
              <w:keepNext w:val="0"/>
              <w:keepLines w:val="0"/>
              <w:widowControl/>
              <w:suppressLineNumbers w:val="0"/>
              <w:jc w:val="center"/>
              <w:textAlignment w:val="top"/>
              <w:rPr>
                <w:rFonts w:hint="default" w:ascii="仿宋" w:hAnsi="仿宋" w:eastAsia="仿宋" w:cs="仿宋"/>
                <w:color w:val="000000"/>
                <w:sz w:val="22"/>
                <w:highlight w:val="none"/>
                <w:lang w:val="en-US" w:eastAsia="zh-CN"/>
              </w:rPr>
            </w:pPr>
            <w:r>
              <w:rPr>
                <w:rFonts w:hint="eastAsia" w:ascii="仿宋" w:hAnsi="仿宋" w:eastAsia="仿宋" w:cs="仿宋"/>
                <w:i w:val="0"/>
                <w:iCs w:val="0"/>
                <w:color w:val="000000"/>
                <w:kern w:val="0"/>
                <w:sz w:val="22"/>
                <w:szCs w:val="22"/>
                <w:u w:val="none"/>
                <w:lang w:val="en-US" w:eastAsia="zh-CN" w:bidi="ar"/>
              </w:rPr>
              <w:t>0</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6CD985C">
            <w:pPr>
              <w:keepNext w:val="0"/>
              <w:keepLines w:val="0"/>
              <w:widowControl/>
              <w:suppressLineNumbers w:val="0"/>
              <w:jc w:val="center"/>
              <w:textAlignment w:val="top"/>
              <w:rPr>
                <w:rFonts w:hint="default" w:ascii="仿宋" w:hAnsi="仿宋" w:eastAsia="仿宋" w:cs="仿宋"/>
                <w:color w:val="000000"/>
                <w:sz w:val="22"/>
                <w:highlight w:val="none"/>
                <w:lang w:val="en-US" w:eastAsia="zh-CN"/>
              </w:rPr>
            </w:pPr>
            <w:r>
              <w:rPr>
                <w:rFonts w:hint="eastAsia" w:ascii="仿宋" w:hAnsi="仿宋" w:eastAsia="仿宋" w:cs="仿宋"/>
                <w:i w:val="0"/>
                <w:iCs w:val="0"/>
                <w:color w:val="000000"/>
                <w:kern w:val="0"/>
                <w:sz w:val="22"/>
                <w:szCs w:val="22"/>
                <w:u w:val="none"/>
                <w:lang w:val="en-US" w:eastAsia="zh-CN" w:bidi="ar"/>
              </w:rPr>
              <w:t>0</w:t>
            </w:r>
          </w:p>
        </w:tc>
        <w:tc>
          <w:tcPr>
            <w:tcW w:w="7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7841731">
            <w:pPr>
              <w:keepNext w:val="0"/>
              <w:keepLines w:val="0"/>
              <w:widowControl/>
              <w:suppressLineNumbers w:val="0"/>
              <w:jc w:val="center"/>
              <w:textAlignment w:val="top"/>
              <w:rPr>
                <w:rFonts w:hint="default" w:ascii="仿宋" w:hAnsi="仿宋" w:eastAsia="仿宋" w:cs="仿宋"/>
                <w:color w:val="000000"/>
                <w:sz w:val="22"/>
                <w:highlight w:val="none"/>
                <w:lang w:val="en-US" w:eastAsia="zh-CN"/>
              </w:rPr>
            </w:pPr>
            <w:r>
              <w:rPr>
                <w:rFonts w:hint="eastAsia" w:ascii="仿宋" w:hAnsi="仿宋" w:eastAsia="仿宋" w:cs="仿宋"/>
                <w:i w:val="0"/>
                <w:iCs w:val="0"/>
                <w:color w:val="000000"/>
                <w:kern w:val="0"/>
                <w:sz w:val="22"/>
                <w:szCs w:val="22"/>
                <w:u w:val="none"/>
                <w:lang w:val="en-US" w:eastAsia="zh-CN" w:bidi="ar"/>
              </w:rPr>
              <w:t>74</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5623EF2">
            <w:pPr>
              <w:keepNext w:val="0"/>
              <w:keepLines w:val="0"/>
              <w:widowControl/>
              <w:suppressLineNumbers w:val="0"/>
              <w:jc w:val="center"/>
              <w:textAlignment w:val="top"/>
              <w:rPr>
                <w:rFonts w:hint="default" w:ascii="仿宋" w:hAnsi="仿宋" w:eastAsia="仿宋" w:cs="仿宋"/>
                <w:color w:val="000000"/>
                <w:sz w:val="22"/>
                <w:highlight w:val="none"/>
                <w:lang w:val="en-US" w:eastAsia="zh-CN"/>
              </w:rPr>
            </w:pPr>
            <w:r>
              <w:rPr>
                <w:rFonts w:hint="eastAsia" w:ascii="仿宋" w:hAnsi="仿宋" w:eastAsia="仿宋" w:cs="仿宋"/>
                <w:i w:val="0"/>
                <w:iCs w:val="0"/>
                <w:color w:val="000000"/>
                <w:kern w:val="0"/>
                <w:sz w:val="22"/>
                <w:szCs w:val="22"/>
                <w:u w:val="none"/>
                <w:lang w:val="en-US" w:eastAsia="zh-CN" w:bidi="ar"/>
              </w:rPr>
              <w:t>0</w:t>
            </w:r>
          </w:p>
        </w:tc>
        <w:tc>
          <w:tcPr>
            <w:tcW w:w="6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EDDCBE6">
            <w:pPr>
              <w:keepNext w:val="0"/>
              <w:keepLines w:val="0"/>
              <w:widowControl/>
              <w:suppressLineNumbers w:val="0"/>
              <w:jc w:val="center"/>
              <w:textAlignment w:val="top"/>
              <w:rPr>
                <w:rFonts w:hint="default" w:ascii="仿宋" w:hAnsi="仿宋" w:eastAsia="仿宋" w:cs="仿宋"/>
                <w:color w:val="000000"/>
                <w:sz w:val="22"/>
                <w:highlight w:val="none"/>
                <w:lang w:val="en-US" w:eastAsia="zh-CN"/>
              </w:rPr>
            </w:pPr>
            <w:r>
              <w:rPr>
                <w:rFonts w:hint="eastAsia" w:ascii="仿宋" w:hAnsi="仿宋" w:eastAsia="仿宋" w:cs="仿宋"/>
                <w:i w:val="0"/>
                <w:iCs w:val="0"/>
                <w:color w:val="000000"/>
                <w:kern w:val="0"/>
                <w:sz w:val="22"/>
                <w:szCs w:val="22"/>
                <w:u w:val="none"/>
                <w:lang w:val="en-US" w:eastAsia="zh-CN" w:bidi="ar"/>
              </w:rPr>
              <w:t>0</w:t>
            </w:r>
          </w:p>
        </w:tc>
        <w:tc>
          <w:tcPr>
            <w:tcW w:w="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03962B3">
            <w:pPr>
              <w:keepNext w:val="0"/>
              <w:keepLines w:val="0"/>
              <w:widowControl/>
              <w:suppressLineNumbers w:val="0"/>
              <w:jc w:val="center"/>
              <w:textAlignment w:val="top"/>
              <w:rPr>
                <w:rFonts w:hint="default" w:ascii="仿宋" w:hAnsi="仿宋" w:eastAsia="仿宋" w:cs="仿宋"/>
                <w:color w:val="000000"/>
                <w:sz w:val="22"/>
                <w:highlight w:val="none"/>
                <w:lang w:val="en-US" w:eastAsia="zh-CN"/>
              </w:rPr>
            </w:pPr>
            <w:r>
              <w:rPr>
                <w:rFonts w:hint="eastAsia" w:ascii="仿宋" w:hAnsi="仿宋" w:eastAsia="仿宋" w:cs="仿宋"/>
                <w:i w:val="0"/>
                <w:iCs w:val="0"/>
                <w:color w:val="000000"/>
                <w:kern w:val="0"/>
                <w:sz w:val="22"/>
                <w:szCs w:val="22"/>
                <w:u w:val="none"/>
                <w:lang w:val="en-US" w:eastAsia="zh-CN" w:bidi="ar"/>
              </w:rPr>
              <w:t>0</w:t>
            </w:r>
          </w:p>
        </w:tc>
      </w:tr>
      <w:tr w14:paraId="1E8DEB1D">
        <w:tblPrEx>
          <w:tblCellMar>
            <w:top w:w="0" w:type="dxa"/>
            <w:left w:w="0" w:type="dxa"/>
            <w:bottom w:w="0" w:type="dxa"/>
            <w:right w:w="0" w:type="dxa"/>
          </w:tblCellMar>
        </w:tblPrEx>
        <w:trPr>
          <w:trHeight w:val="270" w:hRule="atLeast"/>
        </w:trPr>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14:paraId="42998B20">
            <w:pPr>
              <w:widowControl/>
              <w:jc w:val="center"/>
              <w:textAlignment w:val="top"/>
              <w:rPr>
                <w:rFonts w:ascii="黑体" w:hAnsi="宋体" w:eastAsia="黑体" w:cs="黑体"/>
                <w:color w:val="000000"/>
                <w:szCs w:val="21"/>
              </w:rPr>
            </w:pPr>
            <w:r>
              <w:rPr>
                <w:rFonts w:hint="eastAsia" w:ascii="黑体" w:hAnsi="宋体" w:eastAsia="黑体" w:cs="黑体"/>
                <w:color w:val="000000"/>
                <w:kern w:val="0"/>
                <w:szCs w:val="21"/>
                <w:lang w:bidi="ar"/>
              </w:rPr>
              <w:t>政策服务</w:t>
            </w:r>
          </w:p>
        </w:tc>
        <w:tc>
          <w:tcPr>
            <w:tcW w:w="6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4F7693">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F84272">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70C5E2">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790422">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5124E6">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2E7AAC">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1E331F">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2A04C1">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291004">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B892A0">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5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EA9377">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9738BA">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FC3E9C3">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1</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125BE1A">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A7CAA2A">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813170C">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9E4E569">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0003445">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r>
      <w:tr w14:paraId="68D2E380">
        <w:tblPrEx>
          <w:tblCellMar>
            <w:top w:w="0" w:type="dxa"/>
            <w:left w:w="0" w:type="dxa"/>
            <w:bottom w:w="0" w:type="dxa"/>
            <w:right w:w="0" w:type="dxa"/>
          </w:tblCellMar>
        </w:tblPrEx>
        <w:trPr>
          <w:trHeight w:val="270" w:hRule="atLeast"/>
        </w:trPr>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14:paraId="1CF88F7E">
            <w:pPr>
              <w:widowControl/>
              <w:jc w:val="center"/>
              <w:textAlignment w:val="top"/>
              <w:rPr>
                <w:rFonts w:ascii="黑体" w:hAnsi="宋体" w:eastAsia="黑体" w:cs="黑体"/>
                <w:color w:val="000000"/>
                <w:szCs w:val="21"/>
              </w:rPr>
            </w:pPr>
            <w:r>
              <w:rPr>
                <w:rFonts w:hint="eastAsia" w:ascii="黑体" w:hAnsi="宋体" w:eastAsia="黑体" w:cs="黑体"/>
                <w:color w:val="000000"/>
                <w:kern w:val="0"/>
                <w:szCs w:val="21"/>
                <w:lang w:bidi="ar"/>
              </w:rPr>
              <w:t>金融服务</w:t>
            </w:r>
          </w:p>
        </w:tc>
        <w:tc>
          <w:tcPr>
            <w:tcW w:w="6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71391FD">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E9450A5">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6</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DAC573C">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6</w:t>
            </w:r>
          </w:p>
        </w:tc>
        <w:tc>
          <w:tcPr>
            <w:tcW w:w="6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AB14048">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2D34AE5">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50B8EE0">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6357ADC">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6A29247">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2DEBA8D">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C766BFE">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6</w:t>
            </w:r>
          </w:p>
        </w:tc>
        <w:tc>
          <w:tcPr>
            <w:tcW w:w="5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E2FB7F0">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6</w:t>
            </w:r>
          </w:p>
        </w:tc>
        <w:tc>
          <w:tcPr>
            <w:tcW w:w="6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7BE6F33">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0F2339">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430B77">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B4619B">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93E831E">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E39A950">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030BEFD">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r>
      <w:tr w14:paraId="41FF510B">
        <w:tblPrEx>
          <w:tblCellMar>
            <w:top w:w="0" w:type="dxa"/>
            <w:left w:w="0" w:type="dxa"/>
            <w:bottom w:w="0" w:type="dxa"/>
            <w:right w:w="0" w:type="dxa"/>
          </w:tblCellMar>
        </w:tblPrEx>
        <w:trPr>
          <w:trHeight w:val="270" w:hRule="atLeast"/>
        </w:trPr>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14:paraId="7D5AB6D5">
            <w:pPr>
              <w:widowControl/>
              <w:jc w:val="center"/>
              <w:textAlignment w:val="top"/>
              <w:rPr>
                <w:rFonts w:ascii="黑体" w:hAnsi="宋体" w:eastAsia="黑体" w:cs="黑体"/>
                <w:color w:val="000000"/>
                <w:szCs w:val="21"/>
              </w:rPr>
            </w:pPr>
            <w:r>
              <w:rPr>
                <w:rFonts w:hint="eastAsia" w:ascii="黑体" w:hAnsi="宋体" w:eastAsia="黑体" w:cs="黑体"/>
                <w:color w:val="000000"/>
                <w:kern w:val="0"/>
                <w:szCs w:val="21"/>
                <w:lang w:bidi="ar"/>
              </w:rPr>
              <w:t>人才服务</w:t>
            </w:r>
          </w:p>
        </w:tc>
        <w:tc>
          <w:tcPr>
            <w:tcW w:w="6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EE9E63">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526720">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3BBD20">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10CD82">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2703C1">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414</w:t>
            </w: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BE90B9">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841</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826C66">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52</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29927E">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22E81D">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414</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C69598">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841</w:t>
            </w:r>
          </w:p>
        </w:tc>
        <w:tc>
          <w:tcPr>
            <w:tcW w:w="5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26FB49">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52</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15C117">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F59B5F">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8F1E99">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FFA1A3">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F5B0E6">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439D5B">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9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C43627">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r>
      <w:tr w14:paraId="7777E1A8">
        <w:tblPrEx>
          <w:tblCellMar>
            <w:top w:w="0" w:type="dxa"/>
            <w:left w:w="0" w:type="dxa"/>
            <w:bottom w:w="0" w:type="dxa"/>
            <w:right w:w="0" w:type="dxa"/>
          </w:tblCellMar>
        </w:tblPrEx>
        <w:trPr>
          <w:trHeight w:val="270" w:hRule="atLeast"/>
        </w:trPr>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14:paraId="7DEE3841">
            <w:pPr>
              <w:widowControl/>
              <w:jc w:val="center"/>
              <w:textAlignment w:val="top"/>
              <w:rPr>
                <w:rFonts w:ascii="黑体" w:hAnsi="宋体" w:eastAsia="黑体" w:cs="黑体"/>
                <w:color w:val="000000"/>
                <w:szCs w:val="21"/>
              </w:rPr>
            </w:pPr>
            <w:r>
              <w:rPr>
                <w:rFonts w:hint="eastAsia" w:ascii="黑体" w:hAnsi="宋体" w:eastAsia="黑体" w:cs="黑体"/>
                <w:color w:val="000000"/>
                <w:kern w:val="0"/>
                <w:szCs w:val="21"/>
                <w:lang w:bidi="ar"/>
              </w:rPr>
              <w:t>法治服务</w:t>
            </w:r>
          </w:p>
        </w:tc>
        <w:tc>
          <w:tcPr>
            <w:tcW w:w="6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6FA18D">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51B4B3">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BC517A">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3</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24DDE1">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B9A5D9">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0DBF0F">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61DDA3">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4</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7DC2F4">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193EFE">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456CB6">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5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BC754F">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7</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6317C4">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4AA59E">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397</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2DE906">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214</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80EAEA">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286</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1A1B53">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831398">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1</w:t>
            </w:r>
          </w:p>
        </w:tc>
        <w:tc>
          <w:tcPr>
            <w:tcW w:w="9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FD321E">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3</w:t>
            </w:r>
          </w:p>
        </w:tc>
      </w:tr>
      <w:tr w14:paraId="5F87D110">
        <w:tblPrEx>
          <w:tblCellMar>
            <w:top w:w="0" w:type="dxa"/>
            <w:left w:w="0" w:type="dxa"/>
            <w:bottom w:w="0" w:type="dxa"/>
            <w:right w:w="0" w:type="dxa"/>
          </w:tblCellMar>
        </w:tblPrEx>
        <w:trPr>
          <w:trHeight w:val="270" w:hRule="atLeast"/>
        </w:trPr>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14:paraId="7A641D4A">
            <w:pPr>
              <w:widowControl/>
              <w:jc w:val="center"/>
              <w:textAlignment w:val="top"/>
              <w:rPr>
                <w:rFonts w:ascii="黑体" w:hAnsi="宋体" w:eastAsia="黑体" w:cs="黑体"/>
                <w:color w:val="000000"/>
                <w:szCs w:val="21"/>
              </w:rPr>
            </w:pPr>
            <w:r>
              <w:rPr>
                <w:rFonts w:hint="eastAsia" w:ascii="黑体" w:hAnsi="宋体" w:eastAsia="黑体" w:cs="黑体"/>
                <w:color w:val="000000"/>
                <w:kern w:val="0"/>
                <w:szCs w:val="21"/>
                <w:lang w:bidi="ar"/>
              </w:rPr>
              <w:t>科创服务</w:t>
            </w:r>
          </w:p>
        </w:tc>
        <w:tc>
          <w:tcPr>
            <w:tcW w:w="6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05E4C40">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35</w:t>
            </w:r>
          </w:p>
        </w:tc>
        <w:tc>
          <w:tcPr>
            <w:tcW w:w="7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D9E2555">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68</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5076151">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13</w:t>
            </w:r>
          </w:p>
        </w:tc>
        <w:tc>
          <w:tcPr>
            <w:tcW w:w="6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C0E2883">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C21AEB1">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5</w:t>
            </w:r>
          </w:p>
        </w:tc>
        <w:tc>
          <w:tcPr>
            <w:tcW w:w="7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D728E64">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ED7F03E">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2</w:t>
            </w:r>
          </w:p>
        </w:tc>
        <w:tc>
          <w:tcPr>
            <w:tcW w:w="6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9ADC7F9">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C042163">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40</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850CD75">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68</w:t>
            </w:r>
          </w:p>
        </w:tc>
        <w:tc>
          <w:tcPr>
            <w:tcW w:w="5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A377556">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15</w:t>
            </w:r>
          </w:p>
        </w:tc>
        <w:tc>
          <w:tcPr>
            <w:tcW w:w="6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1BC46EF">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2CD5655">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F98CFAE">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29FC7C5">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19642FA">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CC79AE9">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B5D1857">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r>
      <w:tr w14:paraId="70237079">
        <w:tblPrEx>
          <w:tblCellMar>
            <w:top w:w="0" w:type="dxa"/>
            <w:left w:w="0" w:type="dxa"/>
            <w:bottom w:w="0" w:type="dxa"/>
            <w:right w:w="0" w:type="dxa"/>
          </w:tblCellMar>
        </w:tblPrEx>
        <w:trPr>
          <w:trHeight w:val="270" w:hRule="atLeast"/>
        </w:trPr>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14:paraId="13387944">
            <w:pPr>
              <w:widowControl/>
              <w:jc w:val="center"/>
              <w:textAlignment w:val="top"/>
              <w:rPr>
                <w:rFonts w:hint="eastAsia" w:ascii="黑体" w:hAnsi="宋体" w:eastAsia="黑体" w:cs="黑体"/>
                <w:color w:val="000000"/>
                <w:szCs w:val="21"/>
                <w:lang w:eastAsia="zh-CN"/>
              </w:rPr>
            </w:pPr>
            <w:r>
              <w:rPr>
                <w:rFonts w:hint="eastAsia" w:ascii="黑体" w:hAnsi="宋体" w:eastAsia="黑体" w:cs="黑体"/>
                <w:color w:val="000000"/>
                <w:kern w:val="0"/>
                <w:szCs w:val="21"/>
                <w:lang w:bidi="ar"/>
              </w:rPr>
              <w:t>开放服务</w:t>
            </w:r>
            <w:r>
              <w:rPr>
                <w:rFonts w:hint="eastAsia" w:ascii="黑体" w:hAnsi="宋体" w:eastAsia="黑体" w:cs="黑体"/>
                <w:color w:val="000000"/>
                <w:kern w:val="0"/>
                <w:szCs w:val="21"/>
                <w:lang w:eastAsia="zh-CN" w:bidi="ar"/>
              </w:rPr>
              <w:t>（</w:t>
            </w:r>
            <w:r>
              <w:rPr>
                <w:rFonts w:hint="eastAsia" w:ascii="黑体" w:hAnsi="宋体" w:eastAsia="黑体" w:cs="黑体"/>
                <w:color w:val="000000"/>
                <w:kern w:val="0"/>
                <w:szCs w:val="21"/>
                <w:lang w:val="en-US" w:eastAsia="zh-CN" w:bidi="ar"/>
              </w:rPr>
              <w:t>新电商</w:t>
            </w:r>
            <w:r>
              <w:rPr>
                <w:rFonts w:hint="eastAsia" w:ascii="黑体" w:hAnsi="宋体" w:eastAsia="黑体" w:cs="黑体"/>
                <w:color w:val="000000"/>
                <w:kern w:val="0"/>
                <w:szCs w:val="21"/>
                <w:lang w:eastAsia="zh-CN" w:bidi="ar"/>
              </w:rPr>
              <w:t>）</w:t>
            </w:r>
          </w:p>
        </w:tc>
        <w:tc>
          <w:tcPr>
            <w:tcW w:w="6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FC4C6F">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422</w:t>
            </w:r>
          </w:p>
        </w:tc>
        <w:tc>
          <w:tcPr>
            <w:tcW w:w="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5CB105">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9</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DE2AE8">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57</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960D18">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6B3001">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F183F8">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C2AB00">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79E430">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99DB4D">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422</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062394">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9</w:t>
            </w:r>
          </w:p>
        </w:tc>
        <w:tc>
          <w:tcPr>
            <w:tcW w:w="5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F5EFEC">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57</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C5F7E6">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48B661">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5</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6DDB2E">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4</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11B90A">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9A6776">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413B46">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85F7E2">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r>
      <w:tr w14:paraId="26D545ED">
        <w:tblPrEx>
          <w:tblCellMar>
            <w:top w:w="0" w:type="dxa"/>
            <w:left w:w="0" w:type="dxa"/>
            <w:bottom w:w="0" w:type="dxa"/>
            <w:right w:w="0" w:type="dxa"/>
          </w:tblCellMar>
        </w:tblPrEx>
        <w:trPr>
          <w:trHeight w:val="270" w:hRule="atLeast"/>
        </w:trPr>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14:paraId="7B6353E6">
            <w:pPr>
              <w:widowControl/>
              <w:jc w:val="center"/>
              <w:textAlignment w:val="top"/>
              <w:rPr>
                <w:rFonts w:ascii="黑体" w:hAnsi="宋体" w:eastAsia="黑体" w:cs="黑体"/>
                <w:color w:val="000000"/>
                <w:szCs w:val="21"/>
              </w:rPr>
            </w:pPr>
            <w:r>
              <w:rPr>
                <w:rFonts w:hint="eastAsia" w:ascii="黑体" w:hAnsi="宋体" w:eastAsia="黑体" w:cs="黑体"/>
                <w:color w:val="000000"/>
                <w:kern w:val="0"/>
                <w:szCs w:val="21"/>
                <w:lang w:bidi="ar"/>
              </w:rPr>
              <w:t>诉求兜底</w:t>
            </w:r>
          </w:p>
        </w:tc>
        <w:tc>
          <w:tcPr>
            <w:tcW w:w="6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CDB827">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F2CFA1">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1F6C49">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1</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E32A4B">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4F7839">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0E554D">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FF342A">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1</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819980">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7A43E08">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43B3D8">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5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5C6AD5">
            <w:pPr>
              <w:keepNext w:val="0"/>
              <w:keepLines w:val="0"/>
              <w:widowControl/>
              <w:suppressLineNumbers w:val="0"/>
              <w:jc w:val="center"/>
              <w:textAlignment w:val="center"/>
              <w:rPr>
                <w:rFonts w:hint="eastAsia" w:ascii="仿宋" w:hAnsi="仿宋" w:eastAsia="仿宋" w:cs="仿宋"/>
                <w:color w:val="000000"/>
                <w:sz w:val="22"/>
                <w:lang w:val="en-US" w:eastAsia="zh-CN"/>
              </w:rPr>
            </w:pPr>
            <w:r>
              <w:rPr>
                <w:rFonts w:hint="eastAsia" w:ascii="仿宋" w:hAnsi="仿宋" w:eastAsia="仿宋" w:cs="仿宋"/>
                <w:i w:val="0"/>
                <w:iCs w:val="0"/>
                <w:color w:val="000000"/>
                <w:kern w:val="0"/>
                <w:sz w:val="22"/>
                <w:szCs w:val="22"/>
                <w:u w:val="none"/>
                <w:lang w:val="en-US" w:eastAsia="zh-CN" w:bidi="ar"/>
              </w:rPr>
              <w:t>2</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EA6D8A">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0E3A60">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8A5F1C">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3160C7">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E5EC69">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E6DF17">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9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14E748">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r>
      <w:tr w14:paraId="13B9E78E">
        <w:tblPrEx>
          <w:tblCellMar>
            <w:top w:w="0" w:type="dxa"/>
            <w:left w:w="0" w:type="dxa"/>
            <w:bottom w:w="0" w:type="dxa"/>
            <w:right w:w="0" w:type="dxa"/>
          </w:tblCellMar>
        </w:tblPrEx>
        <w:trPr>
          <w:trHeight w:val="270" w:hRule="atLeast"/>
        </w:trPr>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14:paraId="28001B98">
            <w:pPr>
              <w:widowControl/>
              <w:jc w:val="center"/>
              <w:textAlignment w:val="top"/>
              <w:rPr>
                <w:rFonts w:ascii="黑体" w:hAnsi="宋体" w:eastAsia="黑体" w:cs="黑体"/>
                <w:color w:val="000000"/>
                <w:szCs w:val="21"/>
              </w:rPr>
            </w:pPr>
            <w:r>
              <w:rPr>
                <w:rFonts w:hint="eastAsia" w:ascii="黑体" w:hAnsi="宋体" w:eastAsia="黑体" w:cs="黑体"/>
                <w:color w:val="000000"/>
                <w:kern w:val="0"/>
                <w:szCs w:val="21"/>
                <w:lang w:bidi="ar"/>
              </w:rPr>
              <w:t>一事联办</w:t>
            </w:r>
          </w:p>
        </w:tc>
        <w:tc>
          <w:tcPr>
            <w:tcW w:w="6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9E9387">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2</w:t>
            </w:r>
          </w:p>
        </w:tc>
        <w:tc>
          <w:tcPr>
            <w:tcW w:w="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8172F2">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4A7995">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5837A9">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E58B34">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E52867">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01A588">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49733F">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1B16E2">
            <w:pPr>
              <w:keepNext w:val="0"/>
              <w:keepLines w:val="0"/>
              <w:widowControl/>
              <w:suppressLineNumbers w:val="0"/>
              <w:jc w:val="center"/>
              <w:textAlignment w:val="center"/>
              <w:rPr>
                <w:rFonts w:hint="default" w:ascii="仿宋" w:hAnsi="仿宋" w:eastAsia="仿宋" w:cs="仿宋"/>
                <w:color w:val="000000"/>
                <w:sz w:val="22"/>
                <w:lang w:val="en-US"/>
              </w:rPr>
            </w:pPr>
            <w:r>
              <w:rPr>
                <w:rFonts w:hint="eastAsia" w:ascii="仿宋" w:hAnsi="仿宋" w:eastAsia="仿宋" w:cs="仿宋"/>
                <w:i w:val="0"/>
                <w:iCs w:val="0"/>
                <w:color w:val="000000"/>
                <w:kern w:val="0"/>
                <w:sz w:val="22"/>
                <w:szCs w:val="22"/>
                <w:u w:val="none"/>
                <w:lang w:val="en-US" w:eastAsia="zh-CN" w:bidi="ar"/>
              </w:rPr>
              <w:t>2</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4518C2">
            <w:pPr>
              <w:keepNext w:val="0"/>
              <w:keepLines w:val="0"/>
              <w:widowControl/>
              <w:suppressLineNumbers w:val="0"/>
              <w:jc w:val="center"/>
              <w:textAlignment w:val="center"/>
              <w:rPr>
                <w:rFonts w:hint="default" w:ascii="仿宋" w:hAnsi="仿宋" w:eastAsia="仿宋" w:cs="仿宋"/>
                <w:color w:val="000000"/>
                <w:sz w:val="22"/>
                <w:lang w:val="en-US"/>
              </w:rPr>
            </w:pPr>
            <w:r>
              <w:rPr>
                <w:rFonts w:hint="eastAsia" w:ascii="仿宋" w:hAnsi="仿宋" w:eastAsia="仿宋" w:cs="仿宋"/>
                <w:i w:val="0"/>
                <w:iCs w:val="0"/>
                <w:color w:val="000000"/>
                <w:kern w:val="0"/>
                <w:sz w:val="22"/>
                <w:szCs w:val="22"/>
                <w:u w:val="none"/>
                <w:lang w:val="en-US" w:eastAsia="zh-CN" w:bidi="ar"/>
              </w:rPr>
              <w:t>0</w:t>
            </w:r>
          </w:p>
        </w:tc>
        <w:tc>
          <w:tcPr>
            <w:tcW w:w="5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3726EA">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A13E3D">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28BE1D">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134</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EED167">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27444</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215D0D">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23</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8C2E85">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A55485">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9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DD1162">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r>
      <w:tr w14:paraId="6D25323D">
        <w:tblPrEx>
          <w:tblCellMar>
            <w:top w:w="0" w:type="dxa"/>
            <w:left w:w="0" w:type="dxa"/>
            <w:bottom w:w="0" w:type="dxa"/>
            <w:right w:w="0" w:type="dxa"/>
          </w:tblCellMar>
        </w:tblPrEx>
        <w:trPr>
          <w:trHeight w:val="270" w:hRule="atLeast"/>
        </w:trPr>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14:paraId="5595F8C2">
            <w:pPr>
              <w:widowControl/>
              <w:jc w:val="center"/>
              <w:textAlignment w:val="top"/>
              <w:rPr>
                <w:rFonts w:ascii="黑体" w:hAnsi="宋体" w:eastAsia="黑体" w:cs="黑体"/>
                <w:color w:val="000000"/>
                <w:szCs w:val="21"/>
              </w:rPr>
            </w:pPr>
            <w:r>
              <w:rPr>
                <w:rFonts w:hint="eastAsia" w:ascii="黑体" w:hAnsi="宋体" w:eastAsia="黑体" w:cs="黑体"/>
                <w:color w:val="000000"/>
                <w:kern w:val="0"/>
                <w:szCs w:val="21"/>
                <w:lang w:bidi="ar"/>
              </w:rPr>
              <w:t>公安助企</w:t>
            </w:r>
          </w:p>
        </w:tc>
        <w:tc>
          <w:tcPr>
            <w:tcW w:w="6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A9BBC9">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180</w:t>
            </w:r>
          </w:p>
        </w:tc>
        <w:tc>
          <w:tcPr>
            <w:tcW w:w="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37E608">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640</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C03B55">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502</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19DEAC">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4569D9">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15</w:t>
            </w: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DA1B4A">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15</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509F6F">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3</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E92EE6">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B784C9">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195</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F7AF93">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655</w:t>
            </w:r>
          </w:p>
        </w:tc>
        <w:tc>
          <w:tcPr>
            <w:tcW w:w="5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7E821D">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505</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908029">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833E54">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18</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8FD840">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20</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C4CBAE">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026B0C">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CAA123">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1</w:t>
            </w:r>
          </w:p>
        </w:tc>
        <w:tc>
          <w:tcPr>
            <w:tcW w:w="9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36D7CE">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20</w:t>
            </w:r>
          </w:p>
        </w:tc>
      </w:tr>
      <w:tr w14:paraId="5BBB9D40">
        <w:tblPrEx>
          <w:tblCellMar>
            <w:top w:w="0" w:type="dxa"/>
            <w:left w:w="0" w:type="dxa"/>
            <w:bottom w:w="0" w:type="dxa"/>
            <w:right w:w="0" w:type="dxa"/>
          </w:tblCellMar>
        </w:tblPrEx>
        <w:trPr>
          <w:trHeight w:val="270" w:hRule="atLeast"/>
        </w:trPr>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14:paraId="0D5C2A36">
            <w:pPr>
              <w:widowControl/>
              <w:jc w:val="center"/>
              <w:textAlignment w:val="top"/>
              <w:rPr>
                <w:rFonts w:ascii="黑体" w:hAnsi="宋体" w:eastAsia="黑体" w:cs="黑体"/>
                <w:color w:val="000000"/>
                <w:szCs w:val="21"/>
              </w:rPr>
            </w:pPr>
            <w:r>
              <w:rPr>
                <w:rFonts w:hint="eastAsia" w:ascii="黑体" w:hAnsi="宋体" w:eastAsia="黑体" w:cs="黑体"/>
                <w:color w:val="000000"/>
                <w:kern w:val="0"/>
                <w:szCs w:val="21"/>
                <w:lang w:bidi="ar"/>
              </w:rPr>
              <w:t>“市”事无忧</w:t>
            </w:r>
          </w:p>
        </w:tc>
        <w:tc>
          <w:tcPr>
            <w:tcW w:w="6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FEA554">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8D20E8">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81F2A7">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402</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8E6FC7">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94" w:type="dxa"/>
            <w:tcBorders>
              <w:top w:val="nil"/>
              <w:left w:val="nil"/>
              <w:bottom w:val="nil"/>
              <w:right w:val="single" w:color="000000" w:sz="4" w:space="0"/>
            </w:tcBorders>
            <w:shd w:val="clear" w:color="auto" w:fill="auto"/>
            <w:noWrap/>
            <w:tcMar>
              <w:top w:w="15" w:type="dxa"/>
              <w:left w:w="15" w:type="dxa"/>
              <w:right w:w="15" w:type="dxa"/>
            </w:tcMar>
            <w:vAlign w:val="center"/>
          </w:tcPr>
          <w:p w14:paraId="037FA303">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18" w:type="dxa"/>
            <w:tcBorders>
              <w:top w:val="nil"/>
              <w:left w:val="single" w:color="000000" w:sz="4" w:space="0"/>
              <w:bottom w:val="nil"/>
              <w:right w:val="nil"/>
            </w:tcBorders>
            <w:shd w:val="clear" w:color="auto" w:fill="auto"/>
            <w:noWrap/>
            <w:tcMar>
              <w:top w:w="15" w:type="dxa"/>
              <w:left w:w="15" w:type="dxa"/>
              <w:right w:w="15" w:type="dxa"/>
            </w:tcMar>
            <w:vAlign w:val="center"/>
          </w:tcPr>
          <w:p w14:paraId="1D5DFD28">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5ABBE8">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9FAAAA">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D59372">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343BB3">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5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72DEE6">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402</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B5417E">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881E70">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EC1B3E">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8B48C3">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DDC087">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BDDC4B">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1</w:t>
            </w:r>
          </w:p>
        </w:tc>
        <w:tc>
          <w:tcPr>
            <w:tcW w:w="9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7B4D21">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2</w:t>
            </w:r>
          </w:p>
        </w:tc>
      </w:tr>
      <w:tr w14:paraId="4CA40EFD">
        <w:tblPrEx>
          <w:tblCellMar>
            <w:top w:w="0" w:type="dxa"/>
            <w:left w:w="0" w:type="dxa"/>
            <w:bottom w:w="0" w:type="dxa"/>
            <w:right w:w="0" w:type="dxa"/>
          </w:tblCellMar>
        </w:tblPrEx>
        <w:trPr>
          <w:trHeight w:val="270" w:hRule="atLeast"/>
        </w:trPr>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14:paraId="5BEF5FFF">
            <w:pPr>
              <w:widowControl/>
              <w:jc w:val="center"/>
              <w:textAlignment w:val="top"/>
              <w:rPr>
                <w:rFonts w:ascii="黑体" w:hAnsi="宋体" w:eastAsia="黑体" w:cs="黑体"/>
                <w:color w:val="000000"/>
                <w:szCs w:val="21"/>
                <w:highlight w:val="none"/>
              </w:rPr>
            </w:pPr>
            <w:r>
              <w:rPr>
                <w:rFonts w:hint="eastAsia" w:ascii="黑体" w:hAnsi="宋体" w:eastAsia="黑体" w:cs="黑体"/>
                <w:color w:val="000000"/>
                <w:kern w:val="0"/>
                <w:szCs w:val="21"/>
                <w:highlight w:val="none"/>
                <w:lang w:bidi="ar"/>
              </w:rPr>
              <w:t>小计</w:t>
            </w:r>
          </w:p>
        </w:tc>
        <w:tc>
          <w:tcPr>
            <w:tcW w:w="6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DD728A7">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639</w:t>
            </w:r>
          </w:p>
        </w:tc>
        <w:tc>
          <w:tcPr>
            <w:tcW w:w="7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41C781C">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723</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F99FAC0">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1102</w:t>
            </w:r>
          </w:p>
        </w:tc>
        <w:tc>
          <w:tcPr>
            <w:tcW w:w="6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FAC8A0B">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4FB6BBB">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434</w:t>
            </w:r>
          </w:p>
        </w:tc>
        <w:tc>
          <w:tcPr>
            <w:tcW w:w="7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D129A76">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856</w:t>
            </w:r>
          </w:p>
        </w:tc>
        <w:tc>
          <w:tcPr>
            <w:tcW w:w="6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6FD144A">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62</w:t>
            </w:r>
          </w:p>
        </w:tc>
        <w:tc>
          <w:tcPr>
            <w:tcW w:w="6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E818EEE">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6F2A3F5">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1073</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AC4C22C">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1579</w:t>
            </w:r>
          </w:p>
        </w:tc>
        <w:tc>
          <w:tcPr>
            <w:tcW w:w="5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0D90182">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1164</w:t>
            </w:r>
          </w:p>
        </w:tc>
        <w:tc>
          <w:tcPr>
            <w:tcW w:w="6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8EFEE02">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85A7A3C">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555</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5C8900E">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27682</w:t>
            </w:r>
          </w:p>
        </w:tc>
        <w:tc>
          <w:tcPr>
            <w:tcW w:w="7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D937CC3">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383</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3EA4D7D">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D302E83">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3</w:t>
            </w:r>
          </w:p>
        </w:tc>
        <w:tc>
          <w:tcPr>
            <w:tcW w:w="98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264883">
            <w:pPr>
              <w:widowControl/>
              <w:jc w:val="center"/>
              <w:textAlignment w:val="center"/>
              <w:rPr>
                <w:rFonts w:hint="default" w:ascii="仿宋" w:hAnsi="仿宋" w:eastAsia="仿宋" w:cs="仿宋"/>
                <w:color w:val="000000"/>
                <w:sz w:val="22"/>
                <w:lang w:val="en-US" w:eastAsia="zh-CN"/>
              </w:rPr>
            </w:pPr>
            <w:r>
              <w:rPr>
                <w:rFonts w:hint="eastAsia" w:ascii="仿宋" w:hAnsi="仿宋" w:eastAsia="仿宋" w:cs="仿宋"/>
                <w:color w:val="000000"/>
                <w:sz w:val="22"/>
                <w:lang w:val="en-US" w:eastAsia="zh-CN"/>
              </w:rPr>
              <w:t>25</w:t>
            </w:r>
          </w:p>
        </w:tc>
      </w:tr>
      <w:tr w14:paraId="4640A4F3">
        <w:tblPrEx>
          <w:tblCellMar>
            <w:top w:w="0" w:type="dxa"/>
            <w:left w:w="0" w:type="dxa"/>
            <w:bottom w:w="0" w:type="dxa"/>
            <w:right w:w="0" w:type="dxa"/>
          </w:tblCellMar>
        </w:tblPrEx>
        <w:trPr>
          <w:trHeight w:val="270" w:hRule="atLeast"/>
        </w:trPr>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14:paraId="7403E157">
            <w:pPr>
              <w:widowControl/>
              <w:jc w:val="center"/>
              <w:textAlignment w:val="top"/>
              <w:rPr>
                <w:rFonts w:ascii="黑体" w:hAnsi="宋体" w:eastAsia="黑体" w:cs="黑体"/>
                <w:color w:val="000000"/>
                <w:szCs w:val="21"/>
                <w:highlight w:val="none"/>
              </w:rPr>
            </w:pPr>
            <w:r>
              <w:rPr>
                <w:rFonts w:hint="eastAsia" w:ascii="黑体" w:hAnsi="宋体" w:eastAsia="黑体" w:cs="黑体"/>
                <w:color w:val="000000"/>
                <w:kern w:val="0"/>
                <w:szCs w:val="21"/>
                <w:highlight w:val="none"/>
                <w:lang w:bidi="ar"/>
              </w:rPr>
              <w:t>总计</w:t>
            </w:r>
          </w:p>
        </w:tc>
        <w:tc>
          <w:tcPr>
            <w:tcW w:w="273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582372">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2464</w:t>
            </w:r>
          </w:p>
        </w:tc>
        <w:tc>
          <w:tcPr>
            <w:tcW w:w="269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6F0134">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1352</w:t>
            </w:r>
          </w:p>
        </w:tc>
        <w:tc>
          <w:tcPr>
            <w:tcW w:w="2819"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EB39B2">
            <w:pPr>
              <w:keepNext w:val="0"/>
              <w:keepLines w:val="0"/>
              <w:widowControl/>
              <w:suppressLineNumbers w:val="0"/>
              <w:jc w:val="center"/>
              <w:textAlignment w:val="center"/>
              <w:rPr>
                <w:rFonts w:hint="default" w:ascii="仿宋" w:hAnsi="仿宋" w:eastAsia="仿宋" w:cs="仿宋"/>
                <w:color w:val="000000"/>
                <w:sz w:val="22"/>
                <w:lang w:val="en-US"/>
              </w:rPr>
            </w:pPr>
            <w:r>
              <w:rPr>
                <w:rFonts w:hint="eastAsia" w:ascii="仿宋" w:hAnsi="仿宋" w:eastAsia="仿宋" w:cs="仿宋"/>
                <w:i w:val="0"/>
                <w:iCs w:val="0"/>
                <w:color w:val="000000"/>
                <w:kern w:val="0"/>
                <w:sz w:val="22"/>
                <w:szCs w:val="22"/>
                <w:u w:val="none"/>
                <w:lang w:val="en-US" w:eastAsia="zh-CN" w:bidi="ar"/>
              </w:rPr>
              <w:t>3816</w:t>
            </w:r>
          </w:p>
        </w:tc>
        <w:tc>
          <w:tcPr>
            <w:tcW w:w="2226"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F15C57">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28620</w:t>
            </w:r>
          </w:p>
        </w:tc>
        <w:tc>
          <w:tcPr>
            <w:tcW w:w="1446"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F4F7A7">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3</w:t>
            </w:r>
          </w:p>
        </w:tc>
        <w:tc>
          <w:tcPr>
            <w:tcW w:w="98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64318C">
            <w:pPr>
              <w:jc w:val="center"/>
              <w:rPr>
                <w:rFonts w:ascii="仿宋" w:hAnsi="仿宋" w:eastAsia="仿宋" w:cs="仿宋"/>
                <w:color w:val="000000"/>
                <w:sz w:val="22"/>
              </w:rPr>
            </w:pPr>
          </w:p>
        </w:tc>
      </w:tr>
    </w:tbl>
    <w:p w14:paraId="38D3FD28">
      <w:pPr>
        <w:spacing w:line="600" w:lineRule="exact"/>
        <w:rPr>
          <w:rFonts w:ascii="仿宋_GB2312" w:hAnsi="仿宋_GB2312" w:eastAsia="仿宋_GB2312" w:cs="仿宋_GB2312"/>
          <w:sz w:val="32"/>
          <w:szCs w:val="32"/>
        </w:rPr>
        <w:sectPr>
          <w:pgSz w:w="16838" w:h="11906" w:orient="landscape"/>
          <w:pgMar w:top="1800" w:right="1440" w:bottom="1800" w:left="1440" w:header="851" w:footer="992" w:gutter="0"/>
          <w:cols w:space="425" w:num="1"/>
          <w:docGrid w:type="lines" w:linePitch="312" w:charSpace="0"/>
        </w:sectPr>
      </w:pPr>
    </w:p>
    <w:p w14:paraId="0112A46B">
      <w:pPr>
        <w:spacing w:line="600" w:lineRule="exact"/>
        <w:jc w:val="center"/>
        <w:rPr>
          <w:rFonts w:ascii="黑体" w:hAnsi="黑体" w:eastAsia="黑体" w:cs="黑体"/>
          <w:sz w:val="32"/>
          <w:szCs w:val="32"/>
        </w:rPr>
      </w:pPr>
      <w:r>
        <w:rPr>
          <w:rFonts w:hint="eastAsia" w:ascii="黑体" w:hAnsi="黑体" w:eastAsia="黑体" w:cs="黑体"/>
          <w:sz w:val="32"/>
          <w:szCs w:val="32"/>
        </w:rPr>
        <w:t>各增值服务功能板块周企业服务明细表</w:t>
      </w:r>
    </w:p>
    <w:tbl>
      <w:tblPr>
        <w:tblStyle w:val="6"/>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1261"/>
        <w:gridCol w:w="1315"/>
        <w:gridCol w:w="2550"/>
        <w:gridCol w:w="1016"/>
        <w:gridCol w:w="958"/>
      </w:tblGrid>
      <w:tr w14:paraId="68190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20" w:type="dxa"/>
            <w:vAlign w:val="center"/>
          </w:tcPr>
          <w:p w14:paraId="7D1A7D48">
            <w:pPr>
              <w:jc w:val="center"/>
              <w:rPr>
                <w:rFonts w:ascii="黑体" w:hAnsi="黑体" w:eastAsia="黑体" w:cs="黑体"/>
                <w:szCs w:val="21"/>
              </w:rPr>
            </w:pPr>
            <w:r>
              <w:rPr>
                <w:rFonts w:hint="eastAsia" w:ascii="黑体" w:hAnsi="黑体" w:eastAsia="黑体" w:cs="黑体"/>
                <w:szCs w:val="21"/>
              </w:rPr>
              <w:t>功能板块</w:t>
            </w:r>
          </w:p>
        </w:tc>
        <w:tc>
          <w:tcPr>
            <w:tcW w:w="2576" w:type="dxa"/>
            <w:gridSpan w:val="2"/>
            <w:vAlign w:val="center"/>
          </w:tcPr>
          <w:p w14:paraId="7DC4BA74">
            <w:pPr>
              <w:jc w:val="center"/>
              <w:rPr>
                <w:rFonts w:ascii="黑体" w:hAnsi="黑体" w:eastAsia="黑体" w:cs="黑体"/>
                <w:szCs w:val="21"/>
              </w:rPr>
            </w:pPr>
            <w:r>
              <w:rPr>
                <w:rFonts w:hint="eastAsia" w:ascii="黑体" w:hAnsi="黑体" w:eastAsia="黑体" w:cs="黑体"/>
                <w:szCs w:val="21"/>
              </w:rPr>
              <w:t>服务事项</w:t>
            </w:r>
          </w:p>
        </w:tc>
        <w:tc>
          <w:tcPr>
            <w:tcW w:w="2550" w:type="dxa"/>
            <w:vAlign w:val="center"/>
          </w:tcPr>
          <w:p w14:paraId="1FA18120">
            <w:pPr>
              <w:jc w:val="center"/>
              <w:rPr>
                <w:rFonts w:ascii="黑体" w:hAnsi="黑体" w:eastAsia="黑体" w:cs="黑体"/>
                <w:szCs w:val="21"/>
              </w:rPr>
            </w:pPr>
            <w:r>
              <w:rPr>
                <w:rFonts w:hint="eastAsia" w:ascii="黑体" w:hAnsi="黑体" w:eastAsia="黑体" w:cs="黑体"/>
                <w:szCs w:val="21"/>
              </w:rPr>
              <w:t>具体服务内容</w:t>
            </w:r>
          </w:p>
        </w:tc>
        <w:tc>
          <w:tcPr>
            <w:tcW w:w="1016" w:type="dxa"/>
            <w:vAlign w:val="center"/>
          </w:tcPr>
          <w:p w14:paraId="50F8D3B1">
            <w:pPr>
              <w:jc w:val="center"/>
              <w:rPr>
                <w:rFonts w:ascii="黑体" w:hAnsi="黑体" w:eastAsia="黑体" w:cs="黑体"/>
                <w:szCs w:val="21"/>
              </w:rPr>
            </w:pPr>
            <w:r>
              <w:rPr>
                <w:rFonts w:hint="eastAsia" w:ascii="黑体" w:hAnsi="黑体" w:eastAsia="黑体" w:cs="黑体"/>
                <w:szCs w:val="21"/>
              </w:rPr>
              <w:t>办理数量（件）</w:t>
            </w:r>
          </w:p>
        </w:tc>
        <w:tc>
          <w:tcPr>
            <w:tcW w:w="958" w:type="dxa"/>
            <w:vAlign w:val="center"/>
          </w:tcPr>
          <w:p w14:paraId="22111018">
            <w:pPr>
              <w:jc w:val="center"/>
              <w:rPr>
                <w:rFonts w:ascii="黑体" w:hAnsi="黑体" w:eastAsia="黑体" w:cs="黑体"/>
                <w:szCs w:val="21"/>
              </w:rPr>
            </w:pPr>
            <w:r>
              <w:rPr>
                <w:rFonts w:hint="eastAsia" w:ascii="黑体" w:hAnsi="黑体" w:eastAsia="黑体" w:cs="黑体"/>
                <w:szCs w:val="21"/>
              </w:rPr>
              <w:t>办结数量（件）</w:t>
            </w:r>
          </w:p>
        </w:tc>
      </w:tr>
      <w:tr w14:paraId="0A20B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restart"/>
            <w:vAlign w:val="center"/>
          </w:tcPr>
          <w:p w14:paraId="39D76971">
            <w:pPr>
              <w:jc w:val="center"/>
              <w:rPr>
                <w:rFonts w:ascii="黑体" w:hAnsi="黑体" w:eastAsia="黑体" w:cs="黑体"/>
                <w:sz w:val="20"/>
                <w:szCs w:val="21"/>
                <w:highlight w:val="none"/>
              </w:rPr>
            </w:pPr>
            <w:r>
              <w:rPr>
                <w:rFonts w:hint="eastAsia" w:ascii="黑体" w:hAnsi="黑体" w:eastAsia="黑体" w:cs="黑体"/>
                <w:sz w:val="20"/>
                <w:szCs w:val="21"/>
                <w:highlight w:val="none"/>
              </w:rPr>
              <w:t>项目服务</w:t>
            </w:r>
          </w:p>
        </w:tc>
        <w:tc>
          <w:tcPr>
            <w:tcW w:w="1261" w:type="dxa"/>
            <w:vAlign w:val="center"/>
          </w:tcPr>
          <w:p w14:paraId="30416BFC">
            <w:pPr>
              <w:keepNext w:val="0"/>
              <w:keepLines w:val="0"/>
              <w:widowControl/>
              <w:suppressLineNumbers w:val="0"/>
              <w:jc w:val="both"/>
              <w:textAlignment w:val="center"/>
              <w:rPr>
                <w:rFonts w:hint="eastAsia"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直接发包</w:t>
            </w:r>
          </w:p>
        </w:tc>
        <w:tc>
          <w:tcPr>
            <w:tcW w:w="1315" w:type="dxa"/>
            <w:vAlign w:val="center"/>
          </w:tcPr>
          <w:p w14:paraId="212B2815">
            <w:pPr>
              <w:keepNext w:val="0"/>
              <w:keepLines w:val="0"/>
              <w:widowControl/>
              <w:suppressLineNumbers w:val="0"/>
              <w:jc w:val="both"/>
              <w:textAlignment w:val="center"/>
              <w:rPr>
                <w:rFonts w:hint="eastAsia"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招投标直接发包的咨询与导办</w:t>
            </w:r>
          </w:p>
        </w:tc>
        <w:tc>
          <w:tcPr>
            <w:tcW w:w="2550" w:type="dxa"/>
            <w:vAlign w:val="center"/>
          </w:tcPr>
          <w:p w14:paraId="1A592401">
            <w:pPr>
              <w:keepNext w:val="0"/>
              <w:keepLines w:val="0"/>
              <w:widowControl/>
              <w:suppressLineNumbers w:val="0"/>
              <w:jc w:val="both"/>
              <w:textAlignment w:val="center"/>
              <w:rPr>
                <w:rFonts w:hint="eastAsia"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招投标直接发包咨询导办、网办指导服务。</w:t>
            </w:r>
          </w:p>
        </w:tc>
        <w:tc>
          <w:tcPr>
            <w:tcW w:w="1016" w:type="dxa"/>
            <w:vAlign w:val="center"/>
          </w:tcPr>
          <w:p w14:paraId="2CF1601B">
            <w:pPr>
              <w:keepNext w:val="0"/>
              <w:keepLines w:val="0"/>
              <w:widowControl/>
              <w:suppressLineNumbers w:val="0"/>
              <w:jc w:val="center"/>
              <w:textAlignment w:val="center"/>
              <w:rPr>
                <w:rFonts w:hint="default"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5</w:t>
            </w:r>
          </w:p>
        </w:tc>
        <w:tc>
          <w:tcPr>
            <w:tcW w:w="958" w:type="dxa"/>
            <w:vAlign w:val="center"/>
          </w:tcPr>
          <w:p w14:paraId="7B51F5C9">
            <w:pPr>
              <w:keepNext w:val="0"/>
              <w:keepLines w:val="0"/>
              <w:widowControl/>
              <w:suppressLineNumbers w:val="0"/>
              <w:jc w:val="center"/>
              <w:textAlignment w:val="center"/>
              <w:rPr>
                <w:rFonts w:hint="default"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2</w:t>
            </w:r>
          </w:p>
        </w:tc>
      </w:tr>
      <w:tr w14:paraId="42A74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5E153570">
            <w:pPr>
              <w:jc w:val="center"/>
              <w:rPr>
                <w:rFonts w:hint="eastAsia" w:ascii="黑体" w:hAnsi="黑体" w:eastAsia="黑体" w:cs="黑体"/>
                <w:sz w:val="20"/>
                <w:szCs w:val="21"/>
                <w:highlight w:val="none"/>
              </w:rPr>
            </w:pPr>
          </w:p>
        </w:tc>
        <w:tc>
          <w:tcPr>
            <w:tcW w:w="1261" w:type="dxa"/>
            <w:vAlign w:val="center"/>
          </w:tcPr>
          <w:p w14:paraId="5C24434B">
            <w:pPr>
              <w:keepNext w:val="0"/>
              <w:keepLines w:val="0"/>
              <w:widowControl/>
              <w:suppressLineNumbers w:val="0"/>
              <w:jc w:val="left"/>
              <w:textAlignment w:val="center"/>
              <w:rPr>
                <w:rFonts w:hint="eastAsia" w:ascii="仿宋_GB2312" w:hAnsi="宋体" w:eastAsia="仿宋_GB2312" w:cs="仿宋_GB2312"/>
                <w:i w:val="0"/>
                <w:iCs w:val="0"/>
                <w:color w:val="000000"/>
                <w:kern w:val="0"/>
                <w:sz w:val="16"/>
                <w:szCs w:val="16"/>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完善全流程帮办代办服务</w:t>
            </w:r>
          </w:p>
        </w:tc>
        <w:tc>
          <w:tcPr>
            <w:tcW w:w="1315" w:type="dxa"/>
            <w:vAlign w:val="center"/>
          </w:tcPr>
          <w:p w14:paraId="1F76FD89">
            <w:pPr>
              <w:keepNext w:val="0"/>
              <w:keepLines w:val="0"/>
              <w:widowControl/>
              <w:suppressLineNumbers w:val="0"/>
              <w:jc w:val="left"/>
              <w:textAlignment w:val="center"/>
              <w:rPr>
                <w:rFonts w:hint="eastAsia" w:ascii="仿宋_GB2312" w:hAnsi="宋体" w:eastAsia="仿宋_GB2312" w:cs="仿宋_GB2312"/>
                <w:i w:val="0"/>
                <w:iCs w:val="0"/>
                <w:color w:val="000000"/>
                <w:kern w:val="0"/>
                <w:sz w:val="16"/>
                <w:szCs w:val="16"/>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各类业务咨询</w:t>
            </w:r>
          </w:p>
        </w:tc>
        <w:tc>
          <w:tcPr>
            <w:tcW w:w="2550" w:type="dxa"/>
            <w:vAlign w:val="center"/>
          </w:tcPr>
          <w:p w14:paraId="715FE5BF">
            <w:pPr>
              <w:keepNext w:val="0"/>
              <w:keepLines w:val="0"/>
              <w:widowControl/>
              <w:suppressLineNumbers w:val="0"/>
              <w:jc w:val="both"/>
              <w:textAlignment w:val="center"/>
              <w:rPr>
                <w:rFonts w:hint="eastAsia" w:ascii="仿宋_GB2312" w:hAnsi="宋体" w:eastAsia="仿宋_GB2312" w:cs="仿宋_GB2312"/>
                <w:i w:val="0"/>
                <w:iCs w:val="0"/>
                <w:color w:val="000000"/>
                <w:kern w:val="0"/>
                <w:sz w:val="16"/>
                <w:szCs w:val="16"/>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项目全流程服务涉及到的各类业务咨询。</w:t>
            </w:r>
          </w:p>
        </w:tc>
        <w:tc>
          <w:tcPr>
            <w:tcW w:w="1016" w:type="dxa"/>
            <w:vAlign w:val="center"/>
          </w:tcPr>
          <w:p w14:paraId="35A810E2">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113</w:t>
            </w:r>
          </w:p>
        </w:tc>
        <w:tc>
          <w:tcPr>
            <w:tcW w:w="958" w:type="dxa"/>
            <w:vAlign w:val="center"/>
          </w:tcPr>
          <w:p w14:paraId="6A1633DF">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0</w:t>
            </w:r>
          </w:p>
        </w:tc>
      </w:tr>
      <w:tr w14:paraId="23223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6FE9C128">
            <w:pPr>
              <w:jc w:val="center"/>
              <w:rPr>
                <w:rFonts w:ascii="黑体" w:hAnsi="黑体" w:eastAsia="黑体" w:cs="黑体"/>
                <w:sz w:val="20"/>
                <w:szCs w:val="21"/>
              </w:rPr>
            </w:pPr>
            <w:r>
              <w:rPr>
                <w:rFonts w:hint="eastAsia" w:ascii="黑体" w:hAnsi="黑体" w:eastAsia="黑体" w:cs="黑体"/>
                <w:sz w:val="20"/>
                <w:szCs w:val="21"/>
              </w:rPr>
              <w:t>政策服务</w:t>
            </w:r>
          </w:p>
        </w:tc>
        <w:tc>
          <w:tcPr>
            <w:tcW w:w="1261" w:type="dxa"/>
            <w:vAlign w:val="center"/>
          </w:tcPr>
          <w:p w14:paraId="20C8CF6F">
            <w:pPr>
              <w:keepNext w:val="0"/>
              <w:keepLines w:val="0"/>
              <w:widowControl/>
              <w:suppressLineNumbers w:val="0"/>
              <w:jc w:val="both"/>
              <w:textAlignment w:val="center"/>
              <w:rPr>
                <w:rFonts w:hint="default"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w:t>
            </w:r>
          </w:p>
        </w:tc>
        <w:tc>
          <w:tcPr>
            <w:tcW w:w="1315" w:type="dxa"/>
            <w:vAlign w:val="center"/>
          </w:tcPr>
          <w:p w14:paraId="21986049">
            <w:pPr>
              <w:keepNext w:val="0"/>
              <w:keepLines w:val="0"/>
              <w:widowControl/>
              <w:suppressLineNumbers w:val="0"/>
              <w:jc w:val="both"/>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w:t>
            </w:r>
          </w:p>
        </w:tc>
        <w:tc>
          <w:tcPr>
            <w:tcW w:w="2550" w:type="dxa"/>
            <w:vAlign w:val="center"/>
          </w:tcPr>
          <w:p w14:paraId="4B0A9A3F">
            <w:pPr>
              <w:keepNext w:val="0"/>
              <w:keepLines w:val="0"/>
              <w:widowControl/>
              <w:suppressLineNumbers w:val="0"/>
              <w:jc w:val="both"/>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w:t>
            </w:r>
          </w:p>
        </w:tc>
        <w:tc>
          <w:tcPr>
            <w:tcW w:w="1016" w:type="dxa"/>
            <w:vAlign w:val="center"/>
          </w:tcPr>
          <w:p w14:paraId="34B235B8">
            <w:pPr>
              <w:jc w:val="center"/>
              <w:rPr>
                <w:rFonts w:hint="eastAsia" w:ascii="仿宋_GB2312" w:hAnsi="宋体" w:eastAsia="仿宋_GB2312" w:cs="仿宋_GB2312"/>
                <w:i w:val="0"/>
                <w:iCs w:val="0"/>
                <w:color w:val="000000"/>
                <w:kern w:val="0"/>
                <w:sz w:val="20"/>
                <w:szCs w:val="20"/>
                <w:u w:val="none"/>
                <w:lang w:val="en-US" w:eastAsia="zh-CN" w:bidi="ar"/>
              </w:rPr>
            </w:pPr>
          </w:p>
        </w:tc>
        <w:tc>
          <w:tcPr>
            <w:tcW w:w="958" w:type="dxa"/>
            <w:vAlign w:val="center"/>
          </w:tcPr>
          <w:p w14:paraId="669C4375">
            <w:pPr>
              <w:jc w:val="center"/>
              <w:rPr>
                <w:rFonts w:hint="default" w:ascii="仿宋_GB2312" w:hAnsi="宋体" w:eastAsia="仿宋_GB2312" w:cs="仿宋_GB2312"/>
                <w:i w:val="0"/>
                <w:iCs w:val="0"/>
                <w:color w:val="000000"/>
                <w:kern w:val="0"/>
                <w:sz w:val="20"/>
                <w:szCs w:val="20"/>
                <w:u w:val="none"/>
                <w:lang w:val="en-US" w:eastAsia="zh-CN" w:bidi="ar"/>
              </w:rPr>
            </w:pPr>
          </w:p>
        </w:tc>
      </w:tr>
      <w:tr w14:paraId="396D6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20" w:type="dxa"/>
            <w:vMerge w:val="restart"/>
            <w:vAlign w:val="center"/>
          </w:tcPr>
          <w:p w14:paraId="6233C162">
            <w:pPr>
              <w:jc w:val="center"/>
              <w:rPr>
                <w:rFonts w:hint="default" w:ascii="黑体" w:hAnsi="黑体" w:eastAsia="黑体" w:cs="黑体"/>
                <w:sz w:val="20"/>
                <w:szCs w:val="21"/>
                <w:lang w:val="en-US" w:eastAsia="zh-CN"/>
              </w:rPr>
            </w:pPr>
            <w:r>
              <w:rPr>
                <w:rFonts w:hint="eastAsia" w:ascii="黑体" w:hAnsi="黑体" w:eastAsia="黑体" w:cs="黑体"/>
                <w:sz w:val="20"/>
                <w:szCs w:val="21"/>
                <w:lang w:val="en-US" w:eastAsia="zh-CN"/>
              </w:rPr>
              <w:t>金融服务</w:t>
            </w:r>
          </w:p>
        </w:tc>
        <w:tc>
          <w:tcPr>
            <w:tcW w:w="1261" w:type="dxa"/>
            <w:vAlign w:val="center"/>
          </w:tcPr>
          <w:p w14:paraId="18310EF4">
            <w:pPr>
              <w:keepNext w:val="0"/>
              <w:keepLines w:val="0"/>
              <w:widowControl/>
              <w:suppressLineNumbers w:val="0"/>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上市咨询</w:t>
            </w:r>
          </w:p>
        </w:tc>
        <w:tc>
          <w:tcPr>
            <w:tcW w:w="1315" w:type="dxa"/>
            <w:vAlign w:val="center"/>
          </w:tcPr>
          <w:p w14:paraId="79F863EC">
            <w:pPr>
              <w:keepNext w:val="0"/>
              <w:keepLines w:val="0"/>
              <w:widowControl/>
              <w:suppressLineNumbers w:val="0"/>
              <w:jc w:val="left"/>
              <w:textAlignment w:val="center"/>
              <w:rPr>
                <w:rFonts w:hint="default"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上市咨询</w:t>
            </w:r>
          </w:p>
        </w:tc>
        <w:tc>
          <w:tcPr>
            <w:tcW w:w="2550" w:type="dxa"/>
            <w:vAlign w:val="center"/>
          </w:tcPr>
          <w:p w14:paraId="7CF600BD">
            <w:pPr>
              <w:keepNext w:val="0"/>
              <w:keepLines w:val="0"/>
              <w:widowControl/>
              <w:suppressLineNumbers w:val="0"/>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w:t>
            </w:r>
          </w:p>
        </w:tc>
        <w:tc>
          <w:tcPr>
            <w:tcW w:w="1016" w:type="dxa"/>
            <w:vAlign w:val="center"/>
          </w:tcPr>
          <w:p w14:paraId="5254A642">
            <w:pPr>
              <w:keepNext w:val="0"/>
              <w:keepLines w:val="0"/>
              <w:widowControl/>
              <w:suppressLineNumbers w:val="0"/>
              <w:jc w:val="center"/>
              <w:textAlignment w:val="center"/>
              <w:rPr>
                <w:rFonts w:hint="default"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7</w:t>
            </w:r>
          </w:p>
        </w:tc>
        <w:tc>
          <w:tcPr>
            <w:tcW w:w="958" w:type="dxa"/>
            <w:vAlign w:val="center"/>
          </w:tcPr>
          <w:p w14:paraId="4A6AE1AD">
            <w:pPr>
              <w:keepNext w:val="0"/>
              <w:keepLines w:val="0"/>
              <w:widowControl/>
              <w:suppressLineNumbers w:val="0"/>
              <w:jc w:val="center"/>
              <w:textAlignment w:val="center"/>
              <w:rPr>
                <w:rFonts w:hint="default"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7</w:t>
            </w:r>
          </w:p>
        </w:tc>
      </w:tr>
      <w:tr w14:paraId="7EDFD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20" w:type="dxa"/>
            <w:vMerge w:val="continue"/>
            <w:vAlign w:val="center"/>
          </w:tcPr>
          <w:p w14:paraId="5B7F1C39">
            <w:pPr>
              <w:jc w:val="center"/>
              <w:rPr>
                <w:rFonts w:hint="eastAsia" w:ascii="黑体" w:hAnsi="黑体" w:eastAsia="黑体" w:cs="黑体"/>
                <w:sz w:val="20"/>
                <w:szCs w:val="21"/>
                <w:lang w:val="en-US" w:eastAsia="zh-CN"/>
              </w:rPr>
            </w:pPr>
          </w:p>
        </w:tc>
        <w:tc>
          <w:tcPr>
            <w:tcW w:w="1261" w:type="dxa"/>
            <w:shd w:val="clear" w:color="auto" w:fill="auto"/>
            <w:vAlign w:val="center"/>
          </w:tcPr>
          <w:p w14:paraId="7EC344CE">
            <w:pPr>
              <w:keepNext w:val="0"/>
              <w:keepLines w:val="0"/>
              <w:widowControl/>
              <w:suppressLineNumbers w:val="0"/>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融资对接服务</w:t>
            </w:r>
          </w:p>
        </w:tc>
        <w:tc>
          <w:tcPr>
            <w:tcW w:w="1315" w:type="dxa"/>
            <w:shd w:val="clear" w:color="auto" w:fill="auto"/>
            <w:vAlign w:val="center"/>
          </w:tcPr>
          <w:p w14:paraId="479BC484">
            <w:pPr>
              <w:keepNext w:val="0"/>
              <w:keepLines w:val="0"/>
              <w:widowControl/>
              <w:suppressLineNumbers w:val="0"/>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融资对接服务</w:t>
            </w:r>
          </w:p>
        </w:tc>
        <w:tc>
          <w:tcPr>
            <w:tcW w:w="2550" w:type="dxa"/>
            <w:shd w:val="clear" w:color="auto" w:fill="auto"/>
            <w:vAlign w:val="center"/>
          </w:tcPr>
          <w:p w14:paraId="40D45080">
            <w:pPr>
              <w:keepNext w:val="0"/>
              <w:keepLines w:val="0"/>
              <w:widowControl/>
              <w:suppressLineNumbers w:val="0"/>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w:t>
            </w:r>
          </w:p>
        </w:tc>
        <w:tc>
          <w:tcPr>
            <w:tcW w:w="1016" w:type="dxa"/>
            <w:vAlign w:val="center"/>
          </w:tcPr>
          <w:p w14:paraId="1B17CEB9">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2</w:t>
            </w:r>
          </w:p>
        </w:tc>
        <w:tc>
          <w:tcPr>
            <w:tcW w:w="958" w:type="dxa"/>
            <w:vAlign w:val="center"/>
          </w:tcPr>
          <w:p w14:paraId="0605D0C4">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2</w:t>
            </w:r>
          </w:p>
        </w:tc>
      </w:tr>
      <w:tr w14:paraId="41480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20" w:type="dxa"/>
            <w:vMerge w:val="continue"/>
            <w:vAlign w:val="center"/>
          </w:tcPr>
          <w:p w14:paraId="1C21FE56">
            <w:pPr>
              <w:jc w:val="center"/>
              <w:rPr>
                <w:rFonts w:hint="default" w:ascii="黑体" w:hAnsi="黑体" w:eastAsia="黑体" w:cs="黑体"/>
                <w:sz w:val="20"/>
                <w:szCs w:val="21"/>
                <w:lang w:val="en-US" w:eastAsia="zh-CN"/>
              </w:rPr>
            </w:pPr>
          </w:p>
        </w:tc>
        <w:tc>
          <w:tcPr>
            <w:tcW w:w="1261" w:type="dxa"/>
            <w:vAlign w:val="center"/>
          </w:tcPr>
          <w:p w14:paraId="37AD8F90">
            <w:pPr>
              <w:keepNext w:val="0"/>
              <w:keepLines w:val="0"/>
              <w:widowControl/>
              <w:suppressLineNumbers w:val="0"/>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金融投资类企业联审</w:t>
            </w:r>
            <w:r>
              <w:rPr>
                <w:rFonts w:hint="eastAsia" w:ascii="仿宋_GB2312" w:hAnsi="宋体" w:eastAsia="仿宋_GB2312" w:cs="仿宋_GB2312"/>
                <w:i w:val="0"/>
                <w:iCs w:val="0"/>
                <w:color w:val="000000"/>
                <w:kern w:val="0"/>
                <w:sz w:val="20"/>
                <w:szCs w:val="20"/>
                <w:u w:val="none"/>
                <w:lang w:val="en-US" w:eastAsia="zh-CN" w:bidi="ar"/>
              </w:rPr>
              <w:tab/>
            </w:r>
          </w:p>
        </w:tc>
        <w:tc>
          <w:tcPr>
            <w:tcW w:w="1315" w:type="dxa"/>
            <w:vAlign w:val="center"/>
          </w:tcPr>
          <w:p w14:paraId="792E30C0">
            <w:pPr>
              <w:keepNext w:val="0"/>
              <w:keepLines w:val="0"/>
              <w:widowControl/>
              <w:suppressLineNumbers w:val="0"/>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金融投资类企业联审</w:t>
            </w:r>
          </w:p>
        </w:tc>
        <w:tc>
          <w:tcPr>
            <w:tcW w:w="2550" w:type="dxa"/>
            <w:vAlign w:val="center"/>
          </w:tcPr>
          <w:p w14:paraId="26CF0372">
            <w:pPr>
              <w:keepNext w:val="0"/>
              <w:keepLines w:val="0"/>
              <w:widowControl/>
              <w:suppressLineNumbers w:val="0"/>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w:t>
            </w:r>
          </w:p>
        </w:tc>
        <w:tc>
          <w:tcPr>
            <w:tcW w:w="1016" w:type="dxa"/>
            <w:vAlign w:val="center"/>
          </w:tcPr>
          <w:p w14:paraId="53FB3D2E">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3</w:t>
            </w:r>
          </w:p>
        </w:tc>
        <w:tc>
          <w:tcPr>
            <w:tcW w:w="958" w:type="dxa"/>
            <w:vAlign w:val="center"/>
          </w:tcPr>
          <w:p w14:paraId="18DD5C86">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3</w:t>
            </w:r>
          </w:p>
        </w:tc>
      </w:tr>
      <w:tr w14:paraId="6B7D0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restart"/>
            <w:vAlign w:val="center"/>
          </w:tcPr>
          <w:p w14:paraId="7718801A">
            <w:pPr>
              <w:jc w:val="center"/>
              <w:rPr>
                <w:rFonts w:ascii="黑体" w:hAnsi="黑体" w:eastAsia="黑体" w:cs="黑体"/>
                <w:sz w:val="20"/>
                <w:szCs w:val="21"/>
              </w:rPr>
            </w:pPr>
            <w:r>
              <w:rPr>
                <w:rFonts w:hint="eastAsia" w:ascii="黑体" w:hAnsi="黑体" w:eastAsia="黑体" w:cs="黑体"/>
                <w:sz w:val="20"/>
                <w:szCs w:val="21"/>
              </w:rPr>
              <w:t>人才服务</w:t>
            </w:r>
          </w:p>
        </w:tc>
        <w:tc>
          <w:tcPr>
            <w:tcW w:w="1261" w:type="dxa"/>
            <w:vAlign w:val="center"/>
          </w:tcPr>
          <w:p w14:paraId="65194CCC">
            <w:pPr>
              <w:keepNext w:val="0"/>
              <w:keepLines w:val="0"/>
              <w:widowControl/>
              <w:suppressLineNumbers w:val="0"/>
              <w:jc w:val="left"/>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电话咨询</w:t>
            </w:r>
          </w:p>
        </w:tc>
        <w:tc>
          <w:tcPr>
            <w:tcW w:w="1315" w:type="dxa"/>
            <w:vAlign w:val="center"/>
          </w:tcPr>
          <w:p w14:paraId="5DA903DE">
            <w:pPr>
              <w:keepNext w:val="0"/>
              <w:keepLines w:val="0"/>
              <w:widowControl/>
              <w:suppressLineNumbers w:val="0"/>
              <w:jc w:val="left"/>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人才服务事项电话咨询</w:t>
            </w:r>
          </w:p>
        </w:tc>
        <w:tc>
          <w:tcPr>
            <w:tcW w:w="2550" w:type="dxa"/>
            <w:vAlign w:val="center"/>
          </w:tcPr>
          <w:p w14:paraId="79413D5F">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人才服务事项电话咨询。</w:t>
            </w:r>
          </w:p>
        </w:tc>
        <w:tc>
          <w:tcPr>
            <w:tcW w:w="1016" w:type="dxa"/>
            <w:vAlign w:val="center"/>
          </w:tcPr>
          <w:p w14:paraId="2D4B1679">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414</w:t>
            </w:r>
          </w:p>
        </w:tc>
        <w:tc>
          <w:tcPr>
            <w:tcW w:w="958" w:type="dxa"/>
            <w:vAlign w:val="center"/>
          </w:tcPr>
          <w:p w14:paraId="001C3145">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414</w:t>
            </w:r>
          </w:p>
        </w:tc>
      </w:tr>
      <w:tr w14:paraId="74FAA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4DC1D346">
            <w:pPr>
              <w:jc w:val="center"/>
              <w:rPr>
                <w:rFonts w:ascii="黑体" w:hAnsi="黑体" w:eastAsia="黑体" w:cs="黑体"/>
                <w:sz w:val="20"/>
                <w:szCs w:val="21"/>
              </w:rPr>
            </w:pPr>
          </w:p>
        </w:tc>
        <w:tc>
          <w:tcPr>
            <w:tcW w:w="1261" w:type="dxa"/>
            <w:vAlign w:val="center"/>
          </w:tcPr>
          <w:p w14:paraId="7A611712">
            <w:pPr>
              <w:keepNext w:val="0"/>
              <w:keepLines w:val="0"/>
              <w:widowControl/>
              <w:suppressLineNumbers w:val="0"/>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人才认定</w:t>
            </w:r>
          </w:p>
        </w:tc>
        <w:tc>
          <w:tcPr>
            <w:tcW w:w="1315" w:type="dxa"/>
            <w:vAlign w:val="center"/>
          </w:tcPr>
          <w:p w14:paraId="08150291">
            <w:pPr>
              <w:keepNext w:val="0"/>
              <w:keepLines w:val="0"/>
              <w:widowControl/>
              <w:suppressLineNumbers w:val="0"/>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A-F类线上审核</w:t>
            </w:r>
          </w:p>
        </w:tc>
        <w:tc>
          <w:tcPr>
            <w:tcW w:w="2550" w:type="dxa"/>
            <w:vAlign w:val="center"/>
          </w:tcPr>
          <w:p w14:paraId="69466204">
            <w:pPr>
              <w:keepNext w:val="0"/>
              <w:keepLines w:val="0"/>
              <w:widowControl/>
              <w:suppressLineNumbers w:val="0"/>
              <w:jc w:val="both"/>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A-F类人才认定初审。</w:t>
            </w:r>
          </w:p>
        </w:tc>
        <w:tc>
          <w:tcPr>
            <w:tcW w:w="1016" w:type="dxa"/>
            <w:vAlign w:val="center"/>
          </w:tcPr>
          <w:p w14:paraId="2FDC84B8">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825</w:t>
            </w:r>
          </w:p>
        </w:tc>
        <w:tc>
          <w:tcPr>
            <w:tcW w:w="958" w:type="dxa"/>
            <w:vAlign w:val="center"/>
          </w:tcPr>
          <w:p w14:paraId="7C1EB419">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825</w:t>
            </w:r>
          </w:p>
        </w:tc>
      </w:tr>
      <w:tr w14:paraId="00901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64A5B965">
            <w:pPr>
              <w:jc w:val="center"/>
              <w:rPr>
                <w:rFonts w:ascii="黑体" w:hAnsi="黑体" w:eastAsia="黑体" w:cs="黑体"/>
                <w:sz w:val="20"/>
                <w:szCs w:val="21"/>
              </w:rPr>
            </w:pPr>
          </w:p>
        </w:tc>
        <w:tc>
          <w:tcPr>
            <w:tcW w:w="1261" w:type="dxa"/>
            <w:vAlign w:val="center"/>
          </w:tcPr>
          <w:p w14:paraId="6F54676A">
            <w:pPr>
              <w:keepNext w:val="0"/>
              <w:keepLines w:val="0"/>
              <w:widowControl/>
              <w:suppressLineNumbers w:val="0"/>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购房补贴</w:t>
            </w:r>
          </w:p>
        </w:tc>
        <w:tc>
          <w:tcPr>
            <w:tcW w:w="1315" w:type="dxa"/>
            <w:vAlign w:val="center"/>
          </w:tcPr>
          <w:p w14:paraId="5430A9EE">
            <w:pPr>
              <w:keepNext w:val="0"/>
              <w:keepLines w:val="0"/>
              <w:widowControl/>
              <w:suppressLineNumbers w:val="0"/>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A-D类购房补贴审核</w:t>
            </w:r>
          </w:p>
        </w:tc>
        <w:tc>
          <w:tcPr>
            <w:tcW w:w="2550" w:type="dxa"/>
            <w:vAlign w:val="center"/>
          </w:tcPr>
          <w:p w14:paraId="15DF92AE">
            <w:pPr>
              <w:keepNext w:val="0"/>
              <w:keepLines w:val="0"/>
              <w:widowControl/>
              <w:suppressLineNumbers w:val="0"/>
              <w:jc w:val="both"/>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A-D类购房补贴初审。</w:t>
            </w:r>
          </w:p>
        </w:tc>
        <w:tc>
          <w:tcPr>
            <w:tcW w:w="1016" w:type="dxa"/>
            <w:vAlign w:val="center"/>
          </w:tcPr>
          <w:p w14:paraId="5BCDDB75">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16</w:t>
            </w:r>
          </w:p>
        </w:tc>
        <w:tc>
          <w:tcPr>
            <w:tcW w:w="958" w:type="dxa"/>
            <w:vAlign w:val="center"/>
          </w:tcPr>
          <w:p w14:paraId="6684F334">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16</w:t>
            </w:r>
          </w:p>
        </w:tc>
      </w:tr>
      <w:tr w14:paraId="64D64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609911FD">
            <w:pPr>
              <w:jc w:val="center"/>
              <w:rPr>
                <w:rFonts w:ascii="黑体" w:hAnsi="黑体" w:eastAsia="黑体" w:cs="黑体"/>
                <w:sz w:val="20"/>
                <w:szCs w:val="21"/>
              </w:rPr>
            </w:pPr>
          </w:p>
        </w:tc>
        <w:tc>
          <w:tcPr>
            <w:tcW w:w="1261" w:type="dxa"/>
            <w:vAlign w:val="center"/>
          </w:tcPr>
          <w:p w14:paraId="7F65AFB7">
            <w:pPr>
              <w:keepNext w:val="0"/>
              <w:keepLines w:val="0"/>
              <w:widowControl/>
              <w:suppressLineNumbers w:val="0"/>
              <w:jc w:val="left"/>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材料审核</w:t>
            </w:r>
          </w:p>
        </w:tc>
        <w:tc>
          <w:tcPr>
            <w:tcW w:w="1315" w:type="dxa"/>
            <w:vAlign w:val="center"/>
          </w:tcPr>
          <w:p w14:paraId="6BDFD6E5">
            <w:pPr>
              <w:keepNext w:val="0"/>
              <w:keepLines w:val="0"/>
              <w:widowControl/>
              <w:suppressLineNumbers w:val="0"/>
              <w:jc w:val="left"/>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现场材料核验</w:t>
            </w:r>
          </w:p>
        </w:tc>
        <w:tc>
          <w:tcPr>
            <w:tcW w:w="2550" w:type="dxa"/>
            <w:vAlign w:val="center"/>
          </w:tcPr>
          <w:p w14:paraId="7042BE6E">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人才认定及购房补贴现场材料审核。</w:t>
            </w:r>
          </w:p>
        </w:tc>
        <w:tc>
          <w:tcPr>
            <w:tcW w:w="1016" w:type="dxa"/>
            <w:vAlign w:val="center"/>
          </w:tcPr>
          <w:p w14:paraId="6E7E9EEA">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10</w:t>
            </w:r>
          </w:p>
        </w:tc>
        <w:tc>
          <w:tcPr>
            <w:tcW w:w="958" w:type="dxa"/>
            <w:vAlign w:val="center"/>
          </w:tcPr>
          <w:p w14:paraId="7FCBF723">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10</w:t>
            </w:r>
          </w:p>
        </w:tc>
      </w:tr>
      <w:tr w14:paraId="06EC1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053858DF">
            <w:pPr>
              <w:jc w:val="center"/>
              <w:rPr>
                <w:rFonts w:ascii="黑体" w:hAnsi="黑体" w:eastAsia="黑体" w:cs="黑体"/>
                <w:sz w:val="20"/>
                <w:szCs w:val="21"/>
              </w:rPr>
            </w:pPr>
          </w:p>
        </w:tc>
        <w:tc>
          <w:tcPr>
            <w:tcW w:w="1261" w:type="dxa"/>
            <w:vAlign w:val="center"/>
          </w:tcPr>
          <w:p w14:paraId="330199FA">
            <w:pPr>
              <w:keepNext w:val="0"/>
              <w:keepLines w:val="0"/>
              <w:widowControl/>
              <w:suppressLineNumbers w:val="0"/>
              <w:jc w:val="left"/>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人才居住证</w:t>
            </w:r>
          </w:p>
        </w:tc>
        <w:tc>
          <w:tcPr>
            <w:tcW w:w="1315" w:type="dxa"/>
            <w:vAlign w:val="center"/>
          </w:tcPr>
          <w:p w14:paraId="5DAD5262">
            <w:pPr>
              <w:keepNext w:val="0"/>
              <w:keepLines w:val="0"/>
              <w:widowControl/>
              <w:suppressLineNumbers w:val="0"/>
              <w:jc w:val="left"/>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人才居住证</w:t>
            </w:r>
          </w:p>
        </w:tc>
        <w:tc>
          <w:tcPr>
            <w:tcW w:w="2550" w:type="dxa"/>
            <w:vAlign w:val="center"/>
          </w:tcPr>
          <w:p w14:paraId="616109DF">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人才居住证申请指导。</w:t>
            </w:r>
          </w:p>
        </w:tc>
        <w:tc>
          <w:tcPr>
            <w:tcW w:w="1016" w:type="dxa"/>
            <w:vAlign w:val="center"/>
          </w:tcPr>
          <w:p w14:paraId="3A63C422">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5</w:t>
            </w:r>
          </w:p>
        </w:tc>
        <w:tc>
          <w:tcPr>
            <w:tcW w:w="958" w:type="dxa"/>
            <w:vAlign w:val="center"/>
          </w:tcPr>
          <w:p w14:paraId="43231207">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5</w:t>
            </w:r>
          </w:p>
        </w:tc>
      </w:tr>
      <w:tr w14:paraId="32093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58EE1CF7">
            <w:pPr>
              <w:jc w:val="center"/>
              <w:rPr>
                <w:rFonts w:ascii="黑体" w:hAnsi="黑体" w:eastAsia="黑体" w:cs="黑体"/>
                <w:sz w:val="20"/>
                <w:szCs w:val="21"/>
              </w:rPr>
            </w:pPr>
          </w:p>
        </w:tc>
        <w:tc>
          <w:tcPr>
            <w:tcW w:w="1261" w:type="dxa"/>
            <w:vAlign w:val="center"/>
          </w:tcPr>
          <w:p w14:paraId="219FCBE5">
            <w:pPr>
              <w:keepNext w:val="0"/>
              <w:keepLines w:val="0"/>
              <w:widowControl/>
              <w:suppressLineNumbers w:val="0"/>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现场咨询</w:t>
            </w:r>
          </w:p>
        </w:tc>
        <w:tc>
          <w:tcPr>
            <w:tcW w:w="1315" w:type="dxa"/>
            <w:vAlign w:val="center"/>
          </w:tcPr>
          <w:p w14:paraId="1C7454EA">
            <w:pPr>
              <w:keepNext w:val="0"/>
              <w:keepLines w:val="0"/>
              <w:widowControl/>
              <w:suppressLineNumbers w:val="0"/>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现场咨询</w:t>
            </w:r>
          </w:p>
        </w:tc>
        <w:tc>
          <w:tcPr>
            <w:tcW w:w="2550" w:type="dxa"/>
            <w:vAlign w:val="center"/>
          </w:tcPr>
          <w:p w14:paraId="01F0083E">
            <w:pPr>
              <w:keepNext w:val="0"/>
              <w:keepLines w:val="0"/>
              <w:widowControl/>
              <w:suppressLineNumbers w:val="0"/>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现场咨询。</w:t>
            </w:r>
          </w:p>
        </w:tc>
        <w:tc>
          <w:tcPr>
            <w:tcW w:w="1016" w:type="dxa"/>
            <w:vAlign w:val="center"/>
          </w:tcPr>
          <w:p w14:paraId="3B5034F4">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37</w:t>
            </w:r>
          </w:p>
        </w:tc>
        <w:tc>
          <w:tcPr>
            <w:tcW w:w="958" w:type="dxa"/>
            <w:vAlign w:val="center"/>
          </w:tcPr>
          <w:p w14:paraId="36E4A98E">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37</w:t>
            </w:r>
          </w:p>
        </w:tc>
      </w:tr>
      <w:tr w14:paraId="144C7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71CF7D83">
            <w:pPr>
              <w:jc w:val="center"/>
              <w:rPr>
                <w:rFonts w:ascii="黑体" w:hAnsi="黑体" w:eastAsia="黑体" w:cs="黑体"/>
                <w:sz w:val="20"/>
                <w:szCs w:val="21"/>
              </w:rPr>
            </w:pPr>
            <w:r>
              <w:rPr>
                <w:rFonts w:hint="eastAsia" w:ascii="黑体" w:hAnsi="黑体" w:eastAsia="黑体" w:cs="黑体"/>
                <w:sz w:val="20"/>
                <w:szCs w:val="21"/>
              </w:rPr>
              <w:t>法治服务</w:t>
            </w:r>
          </w:p>
        </w:tc>
        <w:tc>
          <w:tcPr>
            <w:tcW w:w="1261" w:type="dxa"/>
            <w:vAlign w:val="center"/>
          </w:tcPr>
          <w:p w14:paraId="2C2EDC0D">
            <w:pPr>
              <w:keepNext w:val="0"/>
              <w:keepLines w:val="0"/>
              <w:widowControl/>
              <w:suppressLineNumbers w:val="0"/>
              <w:jc w:val="left"/>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法律咨询</w:t>
            </w:r>
          </w:p>
        </w:tc>
        <w:tc>
          <w:tcPr>
            <w:tcW w:w="1315" w:type="dxa"/>
            <w:vAlign w:val="center"/>
          </w:tcPr>
          <w:p w14:paraId="18148E61">
            <w:pPr>
              <w:keepNext w:val="0"/>
              <w:keepLines w:val="0"/>
              <w:widowControl/>
              <w:suppressLineNumbers w:val="0"/>
              <w:jc w:val="left"/>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企业法律咨询</w:t>
            </w:r>
          </w:p>
        </w:tc>
        <w:tc>
          <w:tcPr>
            <w:tcW w:w="2550" w:type="dxa"/>
            <w:vAlign w:val="center"/>
          </w:tcPr>
          <w:p w14:paraId="68760CCD">
            <w:pPr>
              <w:keepNext w:val="0"/>
              <w:keepLines w:val="0"/>
              <w:widowControl/>
              <w:suppressLineNumbers w:val="0"/>
              <w:jc w:val="left"/>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接待企业有关劳动用工、合同签订、纠纷化解、立案登记、合规指导等方面的法律咨询。</w:t>
            </w:r>
          </w:p>
        </w:tc>
        <w:tc>
          <w:tcPr>
            <w:tcW w:w="1016" w:type="dxa"/>
            <w:vAlign w:val="center"/>
          </w:tcPr>
          <w:p w14:paraId="7C0A5CD3">
            <w:pPr>
              <w:keepNext w:val="0"/>
              <w:keepLines w:val="0"/>
              <w:widowControl/>
              <w:suppressLineNumbers w:val="0"/>
              <w:jc w:val="center"/>
              <w:textAlignment w:val="center"/>
              <w:rPr>
                <w:rFonts w:hint="default"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7</w:t>
            </w:r>
          </w:p>
        </w:tc>
        <w:tc>
          <w:tcPr>
            <w:tcW w:w="958" w:type="dxa"/>
            <w:vAlign w:val="center"/>
          </w:tcPr>
          <w:p w14:paraId="1436AD85">
            <w:pPr>
              <w:keepNext w:val="0"/>
              <w:keepLines w:val="0"/>
              <w:widowControl/>
              <w:suppressLineNumbers w:val="0"/>
              <w:jc w:val="center"/>
              <w:textAlignment w:val="center"/>
              <w:rPr>
                <w:rFonts w:hint="default"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7</w:t>
            </w:r>
          </w:p>
        </w:tc>
      </w:tr>
      <w:tr w14:paraId="2ADD8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35D34002">
            <w:pPr>
              <w:jc w:val="center"/>
              <w:rPr>
                <w:rFonts w:ascii="黑体" w:hAnsi="黑体" w:eastAsia="黑体" w:cs="黑体"/>
                <w:sz w:val="20"/>
                <w:szCs w:val="21"/>
              </w:rPr>
            </w:pPr>
            <w:r>
              <w:rPr>
                <w:rFonts w:hint="eastAsia" w:ascii="黑体" w:hAnsi="黑体" w:eastAsia="黑体" w:cs="黑体"/>
                <w:sz w:val="20"/>
                <w:szCs w:val="21"/>
              </w:rPr>
              <w:t>科创服务</w:t>
            </w:r>
          </w:p>
        </w:tc>
        <w:tc>
          <w:tcPr>
            <w:tcW w:w="1261" w:type="dxa"/>
            <w:vAlign w:val="center"/>
          </w:tcPr>
          <w:p w14:paraId="19E70AAC">
            <w:pPr>
              <w:keepNext w:val="0"/>
              <w:keepLines w:val="0"/>
              <w:widowControl/>
              <w:suppressLineNumbers w:val="0"/>
              <w:jc w:val="left"/>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外国人工作许可证服务</w:t>
            </w:r>
          </w:p>
        </w:tc>
        <w:tc>
          <w:tcPr>
            <w:tcW w:w="1315" w:type="dxa"/>
            <w:vAlign w:val="center"/>
          </w:tcPr>
          <w:p w14:paraId="569D3B43">
            <w:pPr>
              <w:keepNext w:val="0"/>
              <w:keepLines w:val="0"/>
              <w:widowControl/>
              <w:suppressLineNumbers w:val="0"/>
              <w:jc w:val="left"/>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外国人工作许可证审批</w:t>
            </w:r>
          </w:p>
        </w:tc>
        <w:tc>
          <w:tcPr>
            <w:tcW w:w="2550" w:type="dxa"/>
            <w:vAlign w:val="center"/>
          </w:tcPr>
          <w:p w14:paraId="6D4B93F1">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做好外国人工作许可证的各项审批工作，协助科技局审核。</w:t>
            </w:r>
          </w:p>
        </w:tc>
        <w:tc>
          <w:tcPr>
            <w:tcW w:w="1016" w:type="dxa"/>
            <w:vAlign w:val="center"/>
          </w:tcPr>
          <w:p w14:paraId="28E4BF5A">
            <w:pPr>
              <w:keepNext w:val="0"/>
              <w:keepLines w:val="0"/>
              <w:widowControl/>
              <w:suppressLineNumbers w:val="0"/>
              <w:jc w:val="center"/>
              <w:textAlignment w:val="center"/>
              <w:rPr>
                <w:rFonts w:hint="default"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123</w:t>
            </w:r>
          </w:p>
        </w:tc>
        <w:tc>
          <w:tcPr>
            <w:tcW w:w="958" w:type="dxa"/>
            <w:vAlign w:val="center"/>
          </w:tcPr>
          <w:p w14:paraId="38D05C09">
            <w:pPr>
              <w:keepNext w:val="0"/>
              <w:keepLines w:val="0"/>
              <w:widowControl/>
              <w:suppressLineNumbers w:val="0"/>
              <w:jc w:val="center"/>
              <w:textAlignment w:val="center"/>
              <w:rPr>
                <w:rFonts w:hint="default"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123</w:t>
            </w:r>
          </w:p>
        </w:tc>
      </w:tr>
      <w:tr w14:paraId="4CCC6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restart"/>
            <w:vAlign w:val="center"/>
          </w:tcPr>
          <w:p w14:paraId="48DB43FD">
            <w:pPr>
              <w:jc w:val="center"/>
              <w:rPr>
                <w:rFonts w:hint="eastAsia" w:ascii="黑体" w:hAnsi="黑体" w:eastAsia="黑体" w:cs="黑体"/>
                <w:sz w:val="20"/>
                <w:szCs w:val="21"/>
              </w:rPr>
            </w:pPr>
            <w:r>
              <w:rPr>
                <w:rFonts w:hint="eastAsia" w:ascii="黑体" w:hAnsi="黑体" w:eastAsia="黑体" w:cs="黑体"/>
                <w:sz w:val="20"/>
                <w:szCs w:val="21"/>
              </w:rPr>
              <w:t xml:space="preserve">                                                                                                                                                                                                                                                                                                                                                                                                                                                                                                                                                                                                                                                                                                                      开放服务</w:t>
            </w:r>
          </w:p>
          <w:p w14:paraId="56B942B0">
            <w:pPr>
              <w:jc w:val="center"/>
              <w:rPr>
                <w:rFonts w:hint="eastAsia" w:ascii="黑体" w:hAnsi="黑体" w:eastAsia="黑体" w:cs="黑体"/>
                <w:sz w:val="20"/>
                <w:szCs w:val="21"/>
                <w:lang w:eastAsia="zh-CN"/>
              </w:rPr>
            </w:pPr>
            <w:r>
              <w:rPr>
                <w:rFonts w:hint="eastAsia" w:ascii="黑体" w:hAnsi="黑体" w:eastAsia="黑体" w:cs="黑体"/>
                <w:sz w:val="20"/>
                <w:szCs w:val="21"/>
                <w:lang w:eastAsia="zh-CN"/>
              </w:rPr>
              <w:t>（</w:t>
            </w:r>
            <w:r>
              <w:rPr>
                <w:rFonts w:hint="eastAsia" w:ascii="黑体" w:hAnsi="黑体" w:eastAsia="黑体" w:cs="黑体"/>
                <w:sz w:val="20"/>
                <w:szCs w:val="21"/>
                <w:lang w:val="en-US" w:eastAsia="zh-CN"/>
              </w:rPr>
              <w:t>新电商</w:t>
            </w:r>
            <w:r>
              <w:rPr>
                <w:rFonts w:hint="eastAsia" w:ascii="黑体" w:hAnsi="黑体" w:eastAsia="黑体" w:cs="黑体"/>
                <w:sz w:val="20"/>
                <w:szCs w:val="21"/>
                <w:lang w:eastAsia="zh-CN"/>
              </w:rPr>
              <w:t>）</w:t>
            </w:r>
          </w:p>
        </w:tc>
        <w:tc>
          <w:tcPr>
            <w:tcW w:w="1261" w:type="dxa"/>
            <w:vAlign w:val="center"/>
          </w:tcPr>
          <w:p w14:paraId="67A6B0D7">
            <w:pPr>
              <w:keepNext w:val="0"/>
              <w:keepLines w:val="0"/>
              <w:widowControl/>
              <w:suppressLineNumbers w:val="0"/>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外贸主体培育</w:t>
            </w:r>
          </w:p>
        </w:tc>
        <w:tc>
          <w:tcPr>
            <w:tcW w:w="1315" w:type="dxa"/>
            <w:vAlign w:val="center"/>
          </w:tcPr>
          <w:p w14:paraId="247286E8">
            <w:pPr>
              <w:keepNext w:val="0"/>
              <w:keepLines w:val="0"/>
              <w:widowControl/>
              <w:suppressLineNumbers w:val="0"/>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原产地证书自助打印服务</w:t>
            </w:r>
          </w:p>
        </w:tc>
        <w:tc>
          <w:tcPr>
            <w:tcW w:w="2550" w:type="dxa"/>
            <w:vAlign w:val="center"/>
          </w:tcPr>
          <w:p w14:paraId="36421713">
            <w:pPr>
              <w:keepNext w:val="0"/>
              <w:keepLines w:val="0"/>
              <w:widowControl/>
              <w:suppressLineNumbers w:val="0"/>
              <w:jc w:val="both"/>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协助企业了解申请原厂地证书打印流程以及如何操作打印打证书</w:t>
            </w:r>
          </w:p>
        </w:tc>
        <w:tc>
          <w:tcPr>
            <w:tcW w:w="1016" w:type="dxa"/>
            <w:vAlign w:val="center"/>
          </w:tcPr>
          <w:p w14:paraId="30D695CD">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465</w:t>
            </w:r>
          </w:p>
        </w:tc>
        <w:tc>
          <w:tcPr>
            <w:tcW w:w="958" w:type="dxa"/>
            <w:vAlign w:val="center"/>
          </w:tcPr>
          <w:p w14:paraId="6E5A24FE">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465</w:t>
            </w:r>
          </w:p>
        </w:tc>
      </w:tr>
      <w:tr w14:paraId="1B428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3D203AE8">
            <w:pPr>
              <w:jc w:val="center"/>
              <w:rPr>
                <w:rFonts w:hint="eastAsia" w:ascii="黑体" w:hAnsi="黑体" w:eastAsia="黑体" w:cs="黑体"/>
                <w:sz w:val="20"/>
                <w:szCs w:val="21"/>
              </w:rPr>
            </w:pPr>
          </w:p>
        </w:tc>
        <w:tc>
          <w:tcPr>
            <w:tcW w:w="1261" w:type="dxa"/>
            <w:vAlign w:val="center"/>
          </w:tcPr>
          <w:p w14:paraId="61382AC8">
            <w:pPr>
              <w:keepNext w:val="0"/>
              <w:keepLines w:val="0"/>
              <w:widowControl/>
              <w:suppressLineNumbers w:val="0"/>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外经贸企业对接服务</w:t>
            </w:r>
          </w:p>
        </w:tc>
        <w:tc>
          <w:tcPr>
            <w:tcW w:w="1315" w:type="dxa"/>
            <w:vAlign w:val="center"/>
          </w:tcPr>
          <w:p w14:paraId="43DB8FB9">
            <w:pPr>
              <w:keepNext w:val="0"/>
              <w:keepLines w:val="0"/>
              <w:widowControl/>
              <w:suppressLineNumbers w:val="0"/>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商务邀请函办理</w:t>
            </w:r>
          </w:p>
        </w:tc>
        <w:tc>
          <w:tcPr>
            <w:tcW w:w="2550" w:type="dxa"/>
            <w:vAlign w:val="center"/>
          </w:tcPr>
          <w:p w14:paraId="1EC47618">
            <w:pPr>
              <w:keepNext w:val="0"/>
              <w:keepLines w:val="0"/>
              <w:widowControl/>
              <w:suppressLineNumbers w:val="0"/>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为商务邀请函办理提供咨询和引导服务，商务局远程为外贸外经企业办理来华邀请函，方便企业与外商双向交流。</w:t>
            </w:r>
          </w:p>
        </w:tc>
        <w:tc>
          <w:tcPr>
            <w:tcW w:w="1016" w:type="dxa"/>
            <w:vAlign w:val="center"/>
          </w:tcPr>
          <w:p w14:paraId="13BEFD81">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11</w:t>
            </w:r>
          </w:p>
        </w:tc>
        <w:tc>
          <w:tcPr>
            <w:tcW w:w="958" w:type="dxa"/>
            <w:vAlign w:val="center"/>
          </w:tcPr>
          <w:p w14:paraId="680EFE37">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11</w:t>
            </w:r>
          </w:p>
        </w:tc>
      </w:tr>
      <w:tr w14:paraId="650D2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5402B91F">
            <w:pPr>
              <w:jc w:val="center"/>
              <w:rPr>
                <w:rFonts w:hint="eastAsia" w:ascii="黑体" w:hAnsi="黑体" w:eastAsia="黑体" w:cs="黑体"/>
                <w:sz w:val="20"/>
                <w:szCs w:val="21"/>
              </w:rPr>
            </w:pPr>
          </w:p>
        </w:tc>
        <w:tc>
          <w:tcPr>
            <w:tcW w:w="1261" w:type="dxa"/>
            <w:vAlign w:val="center"/>
          </w:tcPr>
          <w:p w14:paraId="03F50D26">
            <w:pPr>
              <w:keepNext w:val="0"/>
              <w:keepLines w:val="0"/>
              <w:widowControl/>
              <w:suppressLineNumbers w:val="0"/>
              <w:jc w:val="center"/>
              <w:textAlignment w:val="center"/>
              <w:rPr>
                <w:rFonts w:hint="default"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外贸资源对接服务</w:t>
            </w:r>
          </w:p>
        </w:tc>
        <w:tc>
          <w:tcPr>
            <w:tcW w:w="1315" w:type="dxa"/>
            <w:vAlign w:val="center"/>
          </w:tcPr>
          <w:p w14:paraId="4541CA56">
            <w:pPr>
              <w:keepNext w:val="0"/>
              <w:keepLines w:val="0"/>
              <w:widowControl/>
              <w:suppressLineNumbers w:val="0"/>
              <w:jc w:val="center"/>
              <w:textAlignment w:val="center"/>
              <w:rPr>
                <w:rFonts w:hint="default"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展会资源对接（报名组团出境参展）</w:t>
            </w:r>
          </w:p>
        </w:tc>
        <w:tc>
          <w:tcPr>
            <w:tcW w:w="2550" w:type="dxa"/>
            <w:vAlign w:val="center"/>
          </w:tcPr>
          <w:p w14:paraId="17ABAA54">
            <w:pPr>
              <w:keepNext w:val="0"/>
              <w:keepLines w:val="0"/>
              <w:widowControl/>
              <w:suppressLineNumbers w:val="0"/>
              <w:jc w:val="center"/>
              <w:textAlignment w:val="center"/>
              <w:rPr>
                <w:rFonts w:hint="default"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联合杭州会展集团等展览公司、平台，为企业提供一站式资源对接，为外贸企业拓市场提供专业化指导、保姆式服务。可现场报名参加境外展览团组。</w:t>
            </w:r>
          </w:p>
        </w:tc>
        <w:tc>
          <w:tcPr>
            <w:tcW w:w="1016" w:type="dxa"/>
            <w:vAlign w:val="center"/>
          </w:tcPr>
          <w:p w14:paraId="6294E416">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2</w:t>
            </w:r>
          </w:p>
        </w:tc>
        <w:tc>
          <w:tcPr>
            <w:tcW w:w="958" w:type="dxa"/>
            <w:vAlign w:val="center"/>
          </w:tcPr>
          <w:p w14:paraId="0B79278B">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2</w:t>
            </w:r>
          </w:p>
        </w:tc>
      </w:tr>
      <w:tr w14:paraId="20111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3E2F910D">
            <w:pPr>
              <w:jc w:val="center"/>
              <w:rPr>
                <w:rFonts w:hint="eastAsia" w:ascii="黑体" w:hAnsi="黑体" w:eastAsia="黑体" w:cs="黑体"/>
                <w:sz w:val="20"/>
                <w:szCs w:val="21"/>
              </w:rPr>
            </w:pPr>
          </w:p>
        </w:tc>
        <w:tc>
          <w:tcPr>
            <w:tcW w:w="1261" w:type="dxa"/>
            <w:vAlign w:val="center"/>
          </w:tcPr>
          <w:p w14:paraId="1D22A710">
            <w:pPr>
              <w:keepNext w:val="0"/>
              <w:keepLines w:val="0"/>
              <w:widowControl/>
              <w:suppressLineNumbers w:val="0"/>
              <w:jc w:val="left"/>
              <w:textAlignment w:val="center"/>
              <w:rPr>
                <w:rFonts w:hint="default" w:ascii="仿宋_GB2312" w:hAnsi="宋体" w:eastAsia="仿宋_GB2312" w:cs="仿宋_GB2312"/>
                <w:i w:val="0"/>
                <w:iCs w:val="0"/>
                <w:color w:val="000000"/>
                <w:kern w:val="0"/>
                <w:sz w:val="20"/>
                <w:szCs w:val="20"/>
                <w:u w:val="none"/>
                <w:lang w:val="en-US" w:eastAsia="zh-CN" w:bidi="ar"/>
              </w:rPr>
            </w:pPr>
            <w:r>
              <w:rPr>
                <w:rFonts w:hint="default" w:ascii="仿宋_GB2312" w:hAnsi="宋体" w:eastAsia="仿宋_GB2312" w:cs="仿宋_GB2312"/>
                <w:i w:val="0"/>
                <w:iCs w:val="0"/>
                <w:color w:val="000000"/>
                <w:kern w:val="0"/>
                <w:sz w:val="20"/>
                <w:szCs w:val="20"/>
                <w:u w:val="none"/>
                <w:lang w:val="en-US" w:eastAsia="zh-CN" w:bidi="ar"/>
              </w:rPr>
              <w:t>电商政策咨询</w:t>
            </w:r>
          </w:p>
        </w:tc>
        <w:tc>
          <w:tcPr>
            <w:tcW w:w="1315" w:type="dxa"/>
            <w:vAlign w:val="center"/>
          </w:tcPr>
          <w:p w14:paraId="1DF8265E">
            <w:pPr>
              <w:keepNext w:val="0"/>
              <w:keepLines w:val="0"/>
              <w:widowControl/>
              <w:suppressLineNumbers w:val="0"/>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default" w:ascii="仿宋_GB2312" w:hAnsi="宋体" w:eastAsia="仿宋_GB2312" w:cs="仿宋_GB2312"/>
                <w:i w:val="0"/>
                <w:iCs w:val="0"/>
                <w:color w:val="000000"/>
                <w:kern w:val="0"/>
                <w:sz w:val="20"/>
                <w:szCs w:val="20"/>
                <w:u w:val="none"/>
                <w:lang w:val="en-US" w:eastAsia="zh-CN" w:bidi="ar"/>
              </w:rPr>
              <w:t>电商政策咨询</w:t>
            </w:r>
            <w:r>
              <w:rPr>
                <w:rFonts w:hint="default" w:ascii="仿宋_GB2312" w:hAnsi="宋体" w:eastAsia="仿宋_GB2312" w:cs="仿宋_GB2312"/>
                <w:i w:val="0"/>
                <w:iCs w:val="0"/>
                <w:color w:val="000000"/>
                <w:kern w:val="0"/>
                <w:sz w:val="20"/>
                <w:szCs w:val="20"/>
                <w:u w:val="none"/>
                <w:lang w:val="en-US" w:eastAsia="zh-CN" w:bidi="ar"/>
              </w:rPr>
              <w:tab/>
            </w:r>
          </w:p>
        </w:tc>
        <w:tc>
          <w:tcPr>
            <w:tcW w:w="2550" w:type="dxa"/>
            <w:vAlign w:val="center"/>
          </w:tcPr>
          <w:p w14:paraId="78F982A8">
            <w:pPr>
              <w:keepNext w:val="0"/>
              <w:keepLines w:val="0"/>
              <w:widowControl/>
              <w:suppressLineNumbers w:val="0"/>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default" w:ascii="仿宋_GB2312" w:hAnsi="宋体" w:eastAsia="仿宋_GB2312" w:cs="仿宋_GB2312"/>
                <w:i w:val="0"/>
                <w:iCs w:val="0"/>
                <w:color w:val="000000"/>
                <w:kern w:val="0"/>
                <w:sz w:val="20"/>
                <w:szCs w:val="20"/>
                <w:u w:val="none"/>
                <w:lang w:val="en-US" w:eastAsia="zh-CN" w:bidi="ar"/>
              </w:rPr>
              <w:t>解答并协助电商政策咨询。</w:t>
            </w:r>
          </w:p>
        </w:tc>
        <w:tc>
          <w:tcPr>
            <w:tcW w:w="1016" w:type="dxa"/>
            <w:vAlign w:val="center"/>
          </w:tcPr>
          <w:p w14:paraId="44D4AE2E">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9</w:t>
            </w:r>
          </w:p>
        </w:tc>
        <w:tc>
          <w:tcPr>
            <w:tcW w:w="958" w:type="dxa"/>
            <w:vAlign w:val="center"/>
          </w:tcPr>
          <w:p w14:paraId="68E4E0E9">
            <w:pPr>
              <w:keepNext w:val="0"/>
              <w:keepLines w:val="0"/>
              <w:widowControl/>
              <w:suppressLineNumbers w:val="0"/>
              <w:jc w:val="center"/>
              <w:textAlignment w:val="center"/>
              <w:rPr>
                <w:rFonts w:hint="default"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9</w:t>
            </w:r>
          </w:p>
        </w:tc>
      </w:tr>
      <w:tr w14:paraId="2DABB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0F8D22B6">
            <w:pPr>
              <w:jc w:val="center"/>
              <w:rPr>
                <w:rFonts w:hint="eastAsia" w:ascii="黑体" w:hAnsi="黑体" w:eastAsia="黑体" w:cs="黑体"/>
                <w:sz w:val="20"/>
                <w:szCs w:val="21"/>
              </w:rPr>
            </w:pPr>
          </w:p>
        </w:tc>
        <w:tc>
          <w:tcPr>
            <w:tcW w:w="1261" w:type="dxa"/>
            <w:vAlign w:val="center"/>
          </w:tcPr>
          <w:p w14:paraId="708328F7">
            <w:pPr>
              <w:keepNext w:val="0"/>
              <w:keepLines w:val="0"/>
              <w:widowControl/>
              <w:suppressLineNumbers w:val="0"/>
              <w:jc w:val="left"/>
              <w:textAlignment w:val="center"/>
              <w:rPr>
                <w:rFonts w:hint="default"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跨境电商政策咨询</w:t>
            </w:r>
          </w:p>
        </w:tc>
        <w:tc>
          <w:tcPr>
            <w:tcW w:w="1315" w:type="dxa"/>
            <w:vAlign w:val="center"/>
          </w:tcPr>
          <w:p w14:paraId="7C110AE6">
            <w:pPr>
              <w:keepNext w:val="0"/>
              <w:keepLines w:val="0"/>
              <w:widowControl/>
              <w:suppressLineNumbers w:val="0"/>
              <w:jc w:val="left"/>
              <w:textAlignment w:val="center"/>
              <w:rPr>
                <w:rFonts w:hint="default"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跨境电商政策咨询</w:t>
            </w:r>
          </w:p>
        </w:tc>
        <w:tc>
          <w:tcPr>
            <w:tcW w:w="2550" w:type="dxa"/>
            <w:vAlign w:val="center"/>
          </w:tcPr>
          <w:p w14:paraId="35D6BBEB">
            <w:pPr>
              <w:keepNext w:val="0"/>
              <w:keepLines w:val="0"/>
              <w:widowControl/>
              <w:suppressLineNumbers w:val="0"/>
              <w:jc w:val="left"/>
              <w:textAlignment w:val="center"/>
              <w:rPr>
                <w:rFonts w:hint="default"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解答并协助政策咨询</w:t>
            </w:r>
          </w:p>
        </w:tc>
        <w:tc>
          <w:tcPr>
            <w:tcW w:w="1016" w:type="dxa"/>
            <w:vAlign w:val="center"/>
          </w:tcPr>
          <w:p w14:paraId="18730070">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1</w:t>
            </w:r>
          </w:p>
        </w:tc>
        <w:tc>
          <w:tcPr>
            <w:tcW w:w="958" w:type="dxa"/>
            <w:vAlign w:val="center"/>
          </w:tcPr>
          <w:p w14:paraId="788A5928">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1</w:t>
            </w:r>
          </w:p>
        </w:tc>
      </w:tr>
      <w:tr w14:paraId="38EC9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20" w:type="dxa"/>
            <w:vAlign w:val="center"/>
          </w:tcPr>
          <w:p w14:paraId="2AD9408F">
            <w:pPr>
              <w:jc w:val="center"/>
              <w:rPr>
                <w:rFonts w:ascii="黑体" w:hAnsi="黑体" w:eastAsia="黑体" w:cs="黑体"/>
                <w:sz w:val="20"/>
                <w:szCs w:val="21"/>
              </w:rPr>
            </w:pPr>
            <w:r>
              <w:rPr>
                <w:rFonts w:hint="eastAsia" w:ascii="黑体" w:hAnsi="黑体" w:eastAsia="黑体" w:cs="黑体"/>
                <w:sz w:val="20"/>
                <w:szCs w:val="21"/>
              </w:rPr>
              <w:t>一事联办</w:t>
            </w:r>
          </w:p>
        </w:tc>
        <w:tc>
          <w:tcPr>
            <w:tcW w:w="1261" w:type="dxa"/>
            <w:vAlign w:val="center"/>
          </w:tcPr>
          <w:p w14:paraId="175661F8">
            <w:pPr>
              <w:keepNext w:val="0"/>
              <w:keepLines w:val="0"/>
              <w:widowControl/>
              <w:suppressLineNumbers w:val="0"/>
              <w:jc w:val="left"/>
              <w:textAlignment w:val="center"/>
              <w:rPr>
                <w:rFonts w:hint="default" w:ascii="仿宋_GB2312" w:hAnsi="仿宋_GB2312" w:eastAsia="仿宋_GB2312" w:cs="仿宋_GB2312"/>
                <w:color w:val="000000"/>
                <w:kern w:val="0"/>
                <w:sz w:val="20"/>
                <w:szCs w:val="20"/>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信用核查服务</w:t>
            </w:r>
          </w:p>
        </w:tc>
        <w:tc>
          <w:tcPr>
            <w:tcW w:w="1315" w:type="dxa"/>
            <w:vAlign w:val="center"/>
          </w:tcPr>
          <w:p w14:paraId="0CC3719A">
            <w:pPr>
              <w:keepNext w:val="0"/>
              <w:keepLines w:val="0"/>
              <w:widowControl/>
              <w:suppressLineNumbers w:val="0"/>
              <w:jc w:val="left"/>
              <w:textAlignment w:val="center"/>
              <w:rPr>
                <w:rFonts w:hint="eastAsia" w:ascii="仿宋_GB2312" w:hAnsi="仿宋_GB2312" w:eastAsia="仿宋_GB2312" w:cs="仿宋_GB2312"/>
                <w:color w:val="000000"/>
                <w:kern w:val="0"/>
                <w:sz w:val="20"/>
                <w:szCs w:val="20"/>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信用修复一类事</w:t>
            </w:r>
          </w:p>
        </w:tc>
        <w:tc>
          <w:tcPr>
            <w:tcW w:w="2550" w:type="dxa"/>
            <w:vAlign w:val="center"/>
          </w:tcPr>
          <w:p w14:paraId="7FCCC2F8">
            <w:pPr>
              <w:keepNext w:val="0"/>
              <w:keepLines w:val="0"/>
              <w:widowControl/>
              <w:suppressLineNumbers w:val="0"/>
              <w:jc w:val="left"/>
              <w:textAlignment w:val="center"/>
              <w:rPr>
                <w:rFonts w:hint="eastAsia" w:ascii="仿宋_GB2312" w:hAnsi="仿宋_GB2312" w:eastAsia="仿宋_GB2312" w:cs="仿宋_GB2312"/>
                <w:color w:val="000000"/>
                <w:kern w:val="0"/>
                <w:sz w:val="20"/>
                <w:szCs w:val="20"/>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提供企业和个人信用核查服务。</w:t>
            </w:r>
          </w:p>
        </w:tc>
        <w:tc>
          <w:tcPr>
            <w:tcW w:w="1016" w:type="dxa"/>
            <w:vAlign w:val="center"/>
          </w:tcPr>
          <w:p w14:paraId="3A3D2F3C">
            <w:pPr>
              <w:keepNext w:val="0"/>
              <w:keepLines w:val="0"/>
              <w:widowControl/>
              <w:suppressLineNumbers w:val="0"/>
              <w:jc w:val="center"/>
              <w:textAlignment w:val="center"/>
              <w:rPr>
                <w:rFonts w:hint="default"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2</w:t>
            </w:r>
          </w:p>
        </w:tc>
        <w:tc>
          <w:tcPr>
            <w:tcW w:w="958" w:type="dxa"/>
            <w:vAlign w:val="center"/>
          </w:tcPr>
          <w:p w14:paraId="584A70D5">
            <w:pPr>
              <w:keepNext w:val="0"/>
              <w:keepLines w:val="0"/>
              <w:widowControl/>
              <w:suppressLineNumbers w:val="0"/>
              <w:jc w:val="center"/>
              <w:textAlignment w:val="center"/>
              <w:rPr>
                <w:rFonts w:hint="default"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2</w:t>
            </w:r>
          </w:p>
        </w:tc>
      </w:tr>
      <w:tr w14:paraId="365A4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restart"/>
            <w:vAlign w:val="center"/>
          </w:tcPr>
          <w:p w14:paraId="784CA3EC">
            <w:pPr>
              <w:jc w:val="center"/>
              <w:rPr>
                <w:rFonts w:ascii="黑体" w:hAnsi="黑体" w:eastAsia="黑体" w:cs="黑体"/>
              </w:rPr>
            </w:pPr>
            <w:r>
              <w:rPr>
                <w:rFonts w:hint="eastAsia" w:ascii="黑体" w:hAnsi="黑体" w:eastAsia="黑体" w:cs="黑体"/>
                <w:sz w:val="20"/>
                <w:szCs w:val="21"/>
              </w:rPr>
              <w:t>公安助企</w:t>
            </w:r>
          </w:p>
        </w:tc>
        <w:tc>
          <w:tcPr>
            <w:tcW w:w="1261" w:type="dxa"/>
            <w:vAlign w:val="center"/>
          </w:tcPr>
          <w:p w14:paraId="1B314377">
            <w:pPr>
              <w:keepNext w:val="0"/>
              <w:keepLines w:val="0"/>
              <w:widowControl/>
              <w:suppressLineNumbers w:val="0"/>
              <w:jc w:val="left"/>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一站式集成服务</w:t>
            </w:r>
          </w:p>
        </w:tc>
        <w:tc>
          <w:tcPr>
            <w:tcW w:w="1315" w:type="dxa"/>
            <w:vAlign w:val="center"/>
          </w:tcPr>
          <w:p w14:paraId="7C47B831">
            <w:pPr>
              <w:keepNext w:val="0"/>
              <w:keepLines w:val="0"/>
              <w:widowControl/>
              <w:suppressLineNumbers w:val="0"/>
              <w:jc w:val="left"/>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大型活动审批一件事</w:t>
            </w:r>
          </w:p>
        </w:tc>
        <w:tc>
          <w:tcPr>
            <w:tcW w:w="2550" w:type="dxa"/>
            <w:vAlign w:val="center"/>
          </w:tcPr>
          <w:p w14:paraId="0EC9FCDC">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由公安助企专区一个口子进出，联合消防、交警、治安等部门开展联合踏勘现场，搭建了部门联动、专业处置、多方协同的组织架构，为企业群众提供套餐式、定制化、模块化增值服务。</w:t>
            </w:r>
          </w:p>
        </w:tc>
        <w:tc>
          <w:tcPr>
            <w:tcW w:w="1016" w:type="dxa"/>
            <w:vAlign w:val="center"/>
          </w:tcPr>
          <w:p w14:paraId="111197D8">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20</w:t>
            </w:r>
          </w:p>
        </w:tc>
        <w:tc>
          <w:tcPr>
            <w:tcW w:w="958" w:type="dxa"/>
            <w:vAlign w:val="center"/>
          </w:tcPr>
          <w:p w14:paraId="569B6C96">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3</w:t>
            </w:r>
          </w:p>
        </w:tc>
      </w:tr>
      <w:tr w14:paraId="3CD97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661729A1">
            <w:pPr>
              <w:jc w:val="center"/>
              <w:rPr>
                <w:rFonts w:ascii="黑体" w:hAnsi="黑体" w:eastAsia="黑体" w:cs="黑体"/>
              </w:rPr>
            </w:pPr>
          </w:p>
        </w:tc>
        <w:tc>
          <w:tcPr>
            <w:tcW w:w="1261" w:type="dxa"/>
            <w:vAlign w:val="center"/>
          </w:tcPr>
          <w:p w14:paraId="26CE745F">
            <w:pPr>
              <w:keepNext w:val="0"/>
              <w:keepLines w:val="0"/>
              <w:widowControl/>
              <w:suppressLineNumbers w:val="0"/>
              <w:jc w:val="left"/>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一站式集成服务</w:t>
            </w:r>
          </w:p>
        </w:tc>
        <w:tc>
          <w:tcPr>
            <w:tcW w:w="1315" w:type="dxa"/>
            <w:vAlign w:val="center"/>
          </w:tcPr>
          <w:p w14:paraId="5807CA91">
            <w:pPr>
              <w:keepNext w:val="0"/>
              <w:keepLines w:val="0"/>
              <w:widowControl/>
              <w:suppressLineNumbers w:val="0"/>
              <w:jc w:val="left"/>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占道、挖掘审批一件事</w:t>
            </w:r>
          </w:p>
        </w:tc>
        <w:tc>
          <w:tcPr>
            <w:tcW w:w="2550" w:type="dxa"/>
            <w:vAlign w:val="center"/>
          </w:tcPr>
          <w:p w14:paraId="07A3BDA7">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由公安助企专区一个口子进出，联合交警等部门开展联合踏勘现场，搭建了部门联动、专业处置、多方协同的组织架构，为企业群众提供套餐式、定制化、模块化增值服务。</w:t>
            </w:r>
          </w:p>
        </w:tc>
        <w:tc>
          <w:tcPr>
            <w:tcW w:w="1016" w:type="dxa"/>
            <w:vAlign w:val="center"/>
          </w:tcPr>
          <w:p w14:paraId="7FC16B50">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85</w:t>
            </w:r>
          </w:p>
        </w:tc>
        <w:tc>
          <w:tcPr>
            <w:tcW w:w="958" w:type="dxa"/>
            <w:vAlign w:val="center"/>
          </w:tcPr>
          <w:p w14:paraId="1151EF78">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19</w:t>
            </w:r>
          </w:p>
        </w:tc>
      </w:tr>
      <w:tr w14:paraId="11200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143CFA60">
            <w:pPr>
              <w:jc w:val="center"/>
              <w:rPr>
                <w:rFonts w:ascii="黑体" w:hAnsi="黑体" w:eastAsia="黑体" w:cs="黑体"/>
              </w:rPr>
            </w:pPr>
          </w:p>
        </w:tc>
        <w:tc>
          <w:tcPr>
            <w:tcW w:w="1261" w:type="dxa"/>
            <w:vAlign w:val="center"/>
          </w:tcPr>
          <w:p w14:paraId="071814C6">
            <w:pPr>
              <w:keepNext w:val="0"/>
              <w:keepLines w:val="0"/>
              <w:widowControl/>
              <w:suppressLineNumbers w:val="0"/>
              <w:jc w:val="left"/>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一站式集成服务</w:t>
            </w:r>
          </w:p>
        </w:tc>
        <w:tc>
          <w:tcPr>
            <w:tcW w:w="1315" w:type="dxa"/>
            <w:vAlign w:val="center"/>
          </w:tcPr>
          <w:p w14:paraId="0459AB8C">
            <w:pPr>
              <w:keepNext w:val="0"/>
              <w:keepLines w:val="0"/>
              <w:widowControl/>
              <w:suppressLineNumbers w:val="0"/>
              <w:jc w:val="left"/>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限行区域车辆通行证</w:t>
            </w:r>
          </w:p>
        </w:tc>
        <w:tc>
          <w:tcPr>
            <w:tcW w:w="2550" w:type="dxa"/>
            <w:vAlign w:val="center"/>
          </w:tcPr>
          <w:p w14:paraId="67C74A2C">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由公安专区一个口子进出，受理、审核、审批、出证。</w:t>
            </w:r>
          </w:p>
        </w:tc>
        <w:tc>
          <w:tcPr>
            <w:tcW w:w="1016" w:type="dxa"/>
            <w:vAlign w:val="center"/>
          </w:tcPr>
          <w:p w14:paraId="499E5B33">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356</w:t>
            </w:r>
          </w:p>
        </w:tc>
        <w:tc>
          <w:tcPr>
            <w:tcW w:w="958" w:type="dxa"/>
            <w:vAlign w:val="center"/>
          </w:tcPr>
          <w:p w14:paraId="62648E92">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356</w:t>
            </w:r>
          </w:p>
        </w:tc>
      </w:tr>
      <w:tr w14:paraId="4FD54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16EAB379">
            <w:pPr>
              <w:jc w:val="center"/>
              <w:rPr>
                <w:rFonts w:ascii="黑体" w:hAnsi="黑体" w:eastAsia="黑体" w:cs="黑体"/>
              </w:rPr>
            </w:pPr>
          </w:p>
        </w:tc>
        <w:tc>
          <w:tcPr>
            <w:tcW w:w="1261" w:type="dxa"/>
            <w:vAlign w:val="center"/>
          </w:tcPr>
          <w:p w14:paraId="5E04DBD3">
            <w:pPr>
              <w:keepNext w:val="0"/>
              <w:keepLines w:val="0"/>
              <w:widowControl/>
              <w:suppressLineNumbers w:val="0"/>
              <w:jc w:val="left"/>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一站式集成服务</w:t>
            </w:r>
          </w:p>
        </w:tc>
        <w:tc>
          <w:tcPr>
            <w:tcW w:w="1315" w:type="dxa"/>
            <w:vAlign w:val="center"/>
          </w:tcPr>
          <w:p w14:paraId="6C0A498F">
            <w:pPr>
              <w:keepNext w:val="0"/>
              <w:keepLines w:val="0"/>
              <w:widowControl/>
              <w:suppressLineNumbers w:val="0"/>
              <w:jc w:val="left"/>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民用爆炸物品购买许可证</w:t>
            </w:r>
          </w:p>
        </w:tc>
        <w:tc>
          <w:tcPr>
            <w:tcW w:w="2550" w:type="dxa"/>
            <w:vAlign w:val="center"/>
          </w:tcPr>
          <w:p w14:paraId="4B172884">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由公安专区一个口子进出，受理、审核、审批、出证。</w:t>
            </w:r>
          </w:p>
        </w:tc>
        <w:tc>
          <w:tcPr>
            <w:tcW w:w="1016" w:type="dxa"/>
            <w:vAlign w:val="center"/>
          </w:tcPr>
          <w:p w14:paraId="6E63A7E5">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5</w:t>
            </w:r>
          </w:p>
        </w:tc>
        <w:tc>
          <w:tcPr>
            <w:tcW w:w="958" w:type="dxa"/>
            <w:vAlign w:val="center"/>
          </w:tcPr>
          <w:p w14:paraId="5A37026F">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5</w:t>
            </w:r>
          </w:p>
        </w:tc>
      </w:tr>
      <w:tr w14:paraId="4B91C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55396B84">
            <w:pPr>
              <w:jc w:val="center"/>
              <w:rPr>
                <w:rFonts w:ascii="黑体" w:hAnsi="黑体" w:eastAsia="黑体" w:cs="黑体"/>
              </w:rPr>
            </w:pPr>
          </w:p>
        </w:tc>
        <w:tc>
          <w:tcPr>
            <w:tcW w:w="1261" w:type="dxa"/>
            <w:vAlign w:val="center"/>
          </w:tcPr>
          <w:p w14:paraId="58AC5FB2">
            <w:pPr>
              <w:keepNext w:val="0"/>
              <w:keepLines w:val="0"/>
              <w:widowControl/>
              <w:suppressLineNumbers w:val="0"/>
              <w:jc w:val="left"/>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一站式集成服务</w:t>
            </w:r>
          </w:p>
        </w:tc>
        <w:tc>
          <w:tcPr>
            <w:tcW w:w="1315" w:type="dxa"/>
            <w:vAlign w:val="center"/>
          </w:tcPr>
          <w:p w14:paraId="47EED1AD">
            <w:pPr>
              <w:keepNext w:val="0"/>
              <w:keepLines w:val="0"/>
              <w:widowControl/>
              <w:suppressLineNumbers w:val="0"/>
              <w:jc w:val="left"/>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民用爆炸物品运输许可证</w:t>
            </w:r>
          </w:p>
        </w:tc>
        <w:tc>
          <w:tcPr>
            <w:tcW w:w="2550" w:type="dxa"/>
            <w:vAlign w:val="center"/>
          </w:tcPr>
          <w:p w14:paraId="1C8B8038">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由公安专区一个口子进出，受理、审核、审批、出证。</w:t>
            </w:r>
          </w:p>
        </w:tc>
        <w:tc>
          <w:tcPr>
            <w:tcW w:w="1016" w:type="dxa"/>
            <w:vAlign w:val="center"/>
          </w:tcPr>
          <w:p w14:paraId="71D69575">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11</w:t>
            </w:r>
          </w:p>
        </w:tc>
        <w:tc>
          <w:tcPr>
            <w:tcW w:w="958" w:type="dxa"/>
            <w:vAlign w:val="center"/>
          </w:tcPr>
          <w:p w14:paraId="20B2ABAA">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11</w:t>
            </w:r>
          </w:p>
        </w:tc>
      </w:tr>
      <w:tr w14:paraId="3B06B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560CC876">
            <w:pPr>
              <w:jc w:val="center"/>
              <w:rPr>
                <w:rFonts w:ascii="黑体" w:hAnsi="黑体" w:eastAsia="黑体" w:cs="黑体"/>
              </w:rPr>
            </w:pPr>
          </w:p>
        </w:tc>
        <w:tc>
          <w:tcPr>
            <w:tcW w:w="1261" w:type="dxa"/>
            <w:vAlign w:val="center"/>
          </w:tcPr>
          <w:p w14:paraId="40E8169A">
            <w:pPr>
              <w:keepNext w:val="0"/>
              <w:keepLines w:val="0"/>
              <w:widowControl/>
              <w:suppressLineNumbers w:val="0"/>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一站式集成服务</w:t>
            </w:r>
          </w:p>
        </w:tc>
        <w:tc>
          <w:tcPr>
            <w:tcW w:w="1315" w:type="dxa"/>
            <w:vAlign w:val="center"/>
          </w:tcPr>
          <w:p w14:paraId="1FDE1F66">
            <w:pPr>
              <w:keepNext w:val="0"/>
              <w:keepLines w:val="0"/>
              <w:widowControl/>
              <w:suppressLineNumbers w:val="0"/>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易制毒化学品购买运输备案</w:t>
            </w:r>
          </w:p>
        </w:tc>
        <w:tc>
          <w:tcPr>
            <w:tcW w:w="2550" w:type="dxa"/>
            <w:vAlign w:val="center"/>
          </w:tcPr>
          <w:p w14:paraId="60DA0F8A">
            <w:pPr>
              <w:keepNext w:val="0"/>
              <w:keepLines w:val="0"/>
              <w:widowControl/>
              <w:suppressLineNumbers w:val="0"/>
              <w:jc w:val="both"/>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由公安专区一个口子进出，全程网办。</w:t>
            </w:r>
          </w:p>
        </w:tc>
        <w:tc>
          <w:tcPr>
            <w:tcW w:w="1016" w:type="dxa"/>
            <w:vAlign w:val="center"/>
          </w:tcPr>
          <w:p w14:paraId="0094E1DE">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125</w:t>
            </w:r>
          </w:p>
        </w:tc>
        <w:tc>
          <w:tcPr>
            <w:tcW w:w="958" w:type="dxa"/>
            <w:vAlign w:val="center"/>
          </w:tcPr>
          <w:p w14:paraId="0137D595">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125</w:t>
            </w:r>
          </w:p>
        </w:tc>
      </w:tr>
      <w:tr w14:paraId="6C6CD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73FDE42E">
            <w:pPr>
              <w:jc w:val="center"/>
              <w:rPr>
                <w:rFonts w:ascii="黑体" w:hAnsi="黑体" w:eastAsia="黑体" w:cs="黑体"/>
              </w:rPr>
            </w:pPr>
          </w:p>
        </w:tc>
        <w:tc>
          <w:tcPr>
            <w:tcW w:w="1261" w:type="dxa"/>
            <w:vAlign w:val="center"/>
          </w:tcPr>
          <w:p w14:paraId="2533E749">
            <w:pPr>
              <w:keepNext w:val="0"/>
              <w:keepLines w:val="0"/>
              <w:widowControl/>
              <w:suppressLineNumbers w:val="0"/>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一站式集成服务</w:t>
            </w:r>
          </w:p>
        </w:tc>
        <w:tc>
          <w:tcPr>
            <w:tcW w:w="1315" w:type="dxa"/>
            <w:vAlign w:val="center"/>
          </w:tcPr>
          <w:p w14:paraId="3BC43E46">
            <w:pPr>
              <w:keepNext w:val="0"/>
              <w:keepLines w:val="0"/>
              <w:widowControl/>
              <w:suppressLineNumbers w:val="0"/>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印章刻制备案</w:t>
            </w:r>
          </w:p>
        </w:tc>
        <w:tc>
          <w:tcPr>
            <w:tcW w:w="2550" w:type="dxa"/>
            <w:vAlign w:val="center"/>
          </w:tcPr>
          <w:p w14:paraId="345E7DCC">
            <w:pPr>
              <w:keepNext w:val="0"/>
              <w:keepLines w:val="0"/>
              <w:widowControl/>
              <w:suppressLineNumbers w:val="0"/>
              <w:jc w:val="both"/>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由公安专区一个口子进出，全程网办。</w:t>
            </w:r>
          </w:p>
        </w:tc>
        <w:tc>
          <w:tcPr>
            <w:tcW w:w="1016" w:type="dxa"/>
            <w:vAlign w:val="center"/>
          </w:tcPr>
          <w:p w14:paraId="1CBC0A66">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515</w:t>
            </w:r>
          </w:p>
        </w:tc>
        <w:tc>
          <w:tcPr>
            <w:tcW w:w="958" w:type="dxa"/>
            <w:vAlign w:val="center"/>
          </w:tcPr>
          <w:p w14:paraId="2949AF8E">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515</w:t>
            </w:r>
          </w:p>
        </w:tc>
      </w:tr>
      <w:tr w14:paraId="3F24A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22D408DD">
            <w:pPr>
              <w:jc w:val="center"/>
              <w:rPr>
                <w:rFonts w:ascii="黑体" w:hAnsi="黑体" w:eastAsia="黑体" w:cs="黑体"/>
              </w:rPr>
            </w:pPr>
          </w:p>
        </w:tc>
        <w:tc>
          <w:tcPr>
            <w:tcW w:w="1261" w:type="dxa"/>
            <w:vAlign w:val="center"/>
          </w:tcPr>
          <w:p w14:paraId="6CE0166D">
            <w:pPr>
              <w:keepNext w:val="0"/>
              <w:keepLines w:val="0"/>
              <w:widowControl/>
              <w:suppressLineNumbers w:val="0"/>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一站式集成服务</w:t>
            </w:r>
          </w:p>
        </w:tc>
        <w:tc>
          <w:tcPr>
            <w:tcW w:w="1315" w:type="dxa"/>
            <w:vAlign w:val="center"/>
          </w:tcPr>
          <w:p w14:paraId="472E4851">
            <w:pPr>
              <w:keepNext w:val="0"/>
              <w:keepLines w:val="0"/>
              <w:widowControl/>
              <w:suppressLineNumbers w:val="0"/>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边境管理区通行证</w:t>
            </w:r>
          </w:p>
        </w:tc>
        <w:tc>
          <w:tcPr>
            <w:tcW w:w="2550" w:type="dxa"/>
            <w:vAlign w:val="center"/>
          </w:tcPr>
          <w:p w14:paraId="54EC676B">
            <w:pPr>
              <w:keepNext w:val="0"/>
              <w:keepLines w:val="0"/>
              <w:widowControl/>
              <w:suppressLineNumbers w:val="0"/>
              <w:jc w:val="both"/>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由公安专区一个口子进出，受理、审核、审批、出证。</w:t>
            </w:r>
          </w:p>
        </w:tc>
        <w:tc>
          <w:tcPr>
            <w:tcW w:w="1016" w:type="dxa"/>
            <w:vAlign w:val="center"/>
          </w:tcPr>
          <w:p w14:paraId="0875BF2A">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18</w:t>
            </w:r>
          </w:p>
        </w:tc>
        <w:tc>
          <w:tcPr>
            <w:tcW w:w="958" w:type="dxa"/>
            <w:vAlign w:val="center"/>
          </w:tcPr>
          <w:p w14:paraId="64E54EF0">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18</w:t>
            </w:r>
          </w:p>
        </w:tc>
      </w:tr>
      <w:tr w14:paraId="09EF6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1408A935">
            <w:pPr>
              <w:jc w:val="center"/>
              <w:rPr>
                <w:rFonts w:ascii="黑体" w:hAnsi="黑体" w:eastAsia="黑体" w:cs="黑体"/>
              </w:rPr>
            </w:pPr>
          </w:p>
        </w:tc>
        <w:tc>
          <w:tcPr>
            <w:tcW w:w="1261" w:type="dxa"/>
            <w:vAlign w:val="center"/>
          </w:tcPr>
          <w:p w14:paraId="2E3FF202">
            <w:pPr>
              <w:keepNext w:val="0"/>
              <w:keepLines w:val="0"/>
              <w:widowControl/>
              <w:suppressLineNumbers w:val="0"/>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一站式集成服务</w:t>
            </w:r>
          </w:p>
        </w:tc>
        <w:tc>
          <w:tcPr>
            <w:tcW w:w="1315" w:type="dxa"/>
            <w:vAlign w:val="center"/>
          </w:tcPr>
          <w:p w14:paraId="65CB956F">
            <w:pPr>
              <w:keepNext w:val="0"/>
              <w:keepLines w:val="0"/>
              <w:widowControl/>
              <w:suppressLineNumbers w:val="0"/>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互联网上网服务营业场所信息网络安全审核一件事</w:t>
            </w:r>
          </w:p>
        </w:tc>
        <w:tc>
          <w:tcPr>
            <w:tcW w:w="2550" w:type="dxa"/>
            <w:vAlign w:val="center"/>
          </w:tcPr>
          <w:p w14:paraId="377709E4">
            <w:pPr>
              <w:keepNext w:val="0"/>
              <w:keepLines w:val="0"/>
              <w:widowControl/>
              <w:suppressLineNumbers w:val="0"/>
              <w:jc w:val="both"/>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由公安助企专区一个口子进出，联合派出所、文化等部门开展联合踏勘现场，搭建了部门联动、专业处置、多方协同的组织架构，为企业群众提供套餐式、定制化、模块化增值服务。</w:t>
            </w:r>
          </w:p>
        </w:tc>
        <w:tc>
          <w:tcPr>
            <w:tcW w:w="1016" w:type="dxa"/>
            <w:vAlign w:val="center"/>
          </w:tcPr>
          <w:p w14:paraId="234939FC">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5</w:t>
            </w:r>
          </w:p>
        </w:tc>
        <w:tc>
          <w:tcPr>
            <w:tcW w:w="958" w:type="dxa"/>
            <w:vAlign w:val="center"/>
          </w:tcPr>
          <w:p w14:paraId="4A38D954">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1</w:t>
            </w:r>
          </w:p>
        </w:tc>
      </w:tr>
      <w:tr w14:paraId="4D80C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76C11CD8">
            <w:pPr>
              <w:jc w:val="center"/>
              <w:rPr>
                <w:rFonts w:ascii="黑体" w:hAnsi="黑体" w:eastAsia="黑体" w:cs="黑体"/>
              </w:rPr>
            </w:pPr>
          </w:p>
        </w:tc>
        <w:tc>
          <w:tcPr>
            <w:tcW w:w="1261" w:type="dxa"/>
            <w:vAlign w:val="center"/>
          </w:tcPr>
          <w:p w14:paraId="254C7AB4">
            <w:pPr>
              <w:keepNext w:val="0"/>
              <w:keepLines w:val="0"/>
              <w:widowControl/>
              <w:suppressLineNumbers w:val="0"/>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一站式集成服务</w:t>
            </w:r>
          </w:p>
        </w:tc>
        <w:tc>
          <w:tcPr>
            <w:tcW w:w="1315" w:type="dxa"/>
            <w:vAlign w:val="center"/>
          </w:tcPr>
          <w:p w14:paraId="06FAF1C1">
            <w:pPr>
              <w:keepNext w:val="0"/>
              <w:keepLines w:val="0"/>
              <w:widowControl/>
              <w:suppressLineNumbers w:val="0"/>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特种行业许可一件事</w:t>
            </w:r>
          </w:p>
        </w:tc>
        <w:tc>
          <w:tcPr>
            <w:tcW w:w="2550" w:type="dxa"/>
            <w:vAlign w:val="center"/>
          </w:tcPr>
          <w:p w14:paraId="5E337649">
            <w:pPr>
              <w:keepNext w:val="0"/>
              <w:keepLines w:val="0"/>
              <w:widowControl/>
              <w:suppressLineNumbers w:val="0"/>
              <w:jc w:val="both"/>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由公安助企专区一个口子进出，联合派出所等部门开展联合踏勘现场，搭建了部门联动、专业处置、多方协同的组织架构，为企业群众提供套餐式、定制化、模块化增值服务。</w:t>
            </w:r>
          </w:p>
        </w:tc>
        <w:tc>
          <w:tcPr>
            <w:tcW w:w="1016" w:type="dxa"/>
            <w:vAlign w:val="center"/>
          </w:tcPr>
          <w:p w14:paraId="6704FEFF">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10</w:t>
            </w:r>
          </w:p>
        </w:tc>
        <w:tc>
          <w:tcPr>
            <w:tcW w:w="958" w:type="dxa"/>
            <w:vAlign w:val="center"/>
          </w:tcPr>
          <w:p w14:paraId="2B626AEF">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3</w:t>
            </w:r>
          </w:p>
        </w:tc>
      </w:tr>
      <w:tr w14:paraId="69852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5EB74590">
            <w:pPr>
              <w:jc w:val="center"/>
              <w:rPr>
                <w:rFonts w:ascii="黑体" w:hAnsi="黑体" w:eastAsia="黑体" w:cs="黑体"/>
              </w:rPr>
            </w:pPr>
          </w:p>
        </w:tc>
        <w:tc>
          <w:tcPr>
            <w:tcW w:w="1261" w:type="dxa"/>
            <w:vAlign w:val="center"/>
          </w:tcPr>
          <w:p w14:paraId="55F907A5">
            <w:pPr>
              <w:keepNext w:val="0"/>
              <w:keepLines w:val="0"/>
              <w:widowControl/>
              <w:suppressLineNumbers w:val="0"/>
              <w:jc w:val="both"/>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一站式集成服务</w:t>
            </w:r>
          </w:p>
        </w:tc>
        <w:tc>
          <w:tcPr>
            <w:tcW w:w="1315" w:type="dxa"/>
            <w:vAlign w:val="center"/>
          </w:tcPr>
          <w:p w14:paraId="25CFD8FF">
            <w:pPr>
              <w:keepNext w:val="0"/>
              <w:keepLines w:val="0"/>
              <w:widowControl/>
              <w:suppressLineNumbers w:val="0"/>
              <w:jc w:val="both"/>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金融机构设施建设一件事</w:t>
            </w:r>
          </w:p>
        </w:tc>
        <w:tc>
          <w:tcPr>
            <w:tcW w:w="2550" w:type="dxa"/>
            <w:vAlign w:val="center"/>
          </w:tcPr>
          <w:p w14:paraId="65FBD1E4">
            <w:pPr>
              <w:keepNext w:val="0"/>
              <w:keepLines w:val="0"/>
              <w:widowControl/>
              <w:suppressLineNumbers w:val="0"/>
              <w:jc w:val="both"/>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由公安专区一个口子进出，联合银监、专家组等开展联合踏勘现场，搭建了部门联动、专业处置、多方协同的组织架构，为企业群众提供套餐式、定制化、模块化增值服务。</w:t>
            </w:r>
          </w:p>
        </w:tc>
        <w:tc>
          <w:tcPr>
            <w:tcW w:w="1016" w:type="dxa"/>
            <w:vAlign w:val="center"/>
          </w:tcPr>
          <w:p w14:paraId="6B37B8C9">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10</w:t>
            </w:r>
          </w:p>
        </w:tc>
        <w:tc>
          <w:tcPr>
            <w:tcW w:w="958" w:type="dxa"/>
            <w:vAlign w:val="center"/>
          </w:tcPr>
          <w:p w14:paraId="7733E597">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5</w:t>
            </w:r>
          </w:p>
        </w:tc>
      </w:tr>
      <w:tr w14:paraId="21CB0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407FA082">
            <w:pPr>
              <w:jc w:val="center"/>
              <w:rPr>
                <w:rFonts w:ascii="黑体" w:hAnsi="黑体" w:eastAsia="黑体" w:cs="黑体"/>
              </w:rPr>
            </w:pPr>
          </w:p>
        </w:tc>
        <w:tc>
          <w:tcPr>
            <w:tcW w:w="1261" w:type="dxa"/>
            <w:vAlign w:val="center"/>
          </w:tcPr>
          <w:p w14:paraId="62ABFB2A">
            <w:pPr>
              <w:keepNext w:val="0"/>
              <w:keepLines w:val="0"/>
              <w:widowControl/>
              <w:suppressLineNumbers w:val="0"/>
              <w:jc w:val="both"/>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政策咨询</w:t>
            </w:r>
          </w:p>
        </w:tc>
        <w:tc>
          <w:tcPr>
            <w:tcW w:w="1315" w:type="dxa"/>
            <w:vAlign w:val="center"/>
          </w:tcPr>
          <w:p w14:paraId="430F7EA2">
            <w:pPr>
              <w:keepNext w:val="0"/>
              <w:keepLines w:val="0"/>
              <w:widowControl/>
              <w:suppressLineNumbers w:val="0"/>
              <w:jc w:val="both"/>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接受企业群众线上线下以及电话咨询</w:t>
            </w:r>
          </w:p>
        </w:tc>
        <w:tc>
          <w:tcPr>
            <w:tcW w:w="2550" w:type="dxa"/>
            <w:vAlign w:val="center"/>
          </w:tcPr>
          <w:p w14:paraId="083D90EC">
            <w:pPr>
              <w:keepNext w:val="0"/>
              <w:keepLines w:val="0"/>
              <w:widowControl/>
              <w:suppressLineNumbers w:val="0"/>
              <w:jc w:val="both"/>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为企业提供一件事审批办事及法律咨询服务。为个人提供人才引进签证办理咨询。</w:t>
            </w:r>
          </w:p>
        </w:tc>
        <w:tc>
          <w:tcPr>
            <w:tcW w:w="1016" w:type="dxa"/>
            <w:vAlign w:val="center"/>
          </w:tcPr>
          <w:p w14:paraId="1EB8420D">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180</w:t>
            </w:r>
          </w:p>
        </w:tc>
        <w:tc>
          <w:tcPr>
            <w:tcW w:w="958" w:type="dxa"/>
            <w:vAlign w:val="center"/>
          </w:tcPr>
          <w:p w14:paraId="5423D895">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180</w:t>
            </w:r>
          </w:p>
        </w:tc>
      </w:tr>
      <w:tr w14:paraId="510FA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restart"/>
            <w:vAlign w:val="center"/>
          </w:tcPr>
          <w:p w14:paraId="08F8A7F3">
            <w:pPr>
              <w:jc w:val="center"/>
              <w:rPr>
                <w:rFonts w:ascii="黑体" w:hAnsi="黑体" w:eastAsia="黑体" w:cs="黑体"/>
                <w:sz w:val="20"/>
                <w:szCs w:val="21"/>
              </w:rPr>
            </w:pPr>
            <w:r>
              <w:rPr>
                <w:rFonts w:hint="eastAsia" w:ascii="黑体" w:hAnsi="黑体" w:eastAsia="黑体" w:cs="黑体"/>
                <w:sz w:val="20"/>
                <w:szCs w:val="21"/>
              </w:rPr>
              <w:t>“市”事无忧</w:t>
            </w:r>
          </w:p>
        </w:tc>
        <w:tc>
          <w:tcPr>
            <w:tcW w:w="1261" w:type="dxa"/>
            <w:vAlign w:val="center"/>
          </w:tcPr>
          <w:p w14:paraId="33F65D12">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一站式集成服务</w:t>
            </w:r>
          </w:p>
        </w:tc>
        <w:tc>
          <w:tcPr>
            <w:tcW w:w="1315" w:type="dxa"/>
            <w:vAlign w:val="center"/>
          </w:tcPr>
          <w:p w14:paraId="2FC8EBFB">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企业开办一件事</w:t>
            </w:r>
          </w:p>
        </w:tc>
        <w:tc>
          <w:tcPr>
            <w:tcW w:w="2550" w:type="dxa"/>
            <w:vAlign w:val="center"/>
          </w:tcPr>
          <w:p w14:paraId="4773381E">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为无法通过一般流程提交开办申请的企业提供部门协调、联审等综合受理服务。</w:t>
            </w:r>
          </w:p>
        </w:tc>
        <w:tc>
          <w:tcPr>
            <w:tcW w:w="1016" w:type="dxa"/>
            <w:vAlign w:val="center"/>
          </w:tcPr>
          <w:p w14:paraId="42A48246">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9</w:t>
            </w:r>
          </w:p>
        </w:tc>
        <w:tc>
          <w:tcPr>
            <w:tcW w:w="958" w:type="dxa"/>
            <w:vAlign w:val="center"/>
          </w:tcPr>
          <w:p w14:paraId="0FF88196">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9</w:t>
            </w:r>
          </w:p>
        </w:tc>
      </w:tr>
      <w:tr w14:paraId="2CFEE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56803262">
            <w:pPr>
              <w:jc w:val="center"/>
              <w:rPr>
                <w:b/>
                <w:bCs/>
                <w:sz w:val="20"/>
                <w:szCs w:val="21"/>
              </w:rPr>
            </w:pPr>
          </w:p>
        </w:tc>
        <w:tc>
          <w:tcPr>
            <w:tcW w:w="1261" w:type="dxa"/>
            <w:vAlign w:val="center"/>
          </w:tcPr>
          <w:p w14:paraId="1CEFFBC9">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一站式集成服务</w:t>
            </w:r>
          </w:p>
        </w:tc>
        <w:tc>
          <w:tcPr>
            <w:tcW w:w="1315" w:type="dxa"/>
            <w:vAlign w:val="center"/>
          </w:tcPr>
          <w:p w14:paraId="23A659CD">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企业注销一件事</w:t>
            </w:r>
          </w:p>
        </w:tc>
        <w:tc>
          <w:tcPr>
            <w:tcW w:w="2550" w:type="dxa"/>
            <w:vAlign w:val="center"/>
          </w:tcPr>
          <w:p w14:paraId="57B47B27">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为拟注销企业提供“税务预检”服务，提醒纳税人及时办理清税事项后通过简易注销方式提交申请，联合公安、人社、海关等部门为企业提供一站式注销集成服务。</w:t>
            </w:r>
          </w:p>
        </w:tc>
        <w:tc>
          <w:tcPr>
            <w:tcW w:w="1016" w:type="dxa"/>
            <w:vAlign w:val="center"/>
          </w:tcPr>
          <w:p w14:paraId="7D7F9EAF">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136</w:t>
            </w:r>
          </w:p>
        </w:tc>
        <w:tc>
          <w:tcPr>
            <w:tcW w:w="958" w:type="dxa"/>
            <w:vAlign w:val="center"/>
          </w:tcPr>
          <w:p w14:paraId="15480844">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136</w:t>
            </w:r>
          </w:p>
        </w:tc>
      </w:tr>
      <w:tr w14:paraId="08806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12D1506F">
            <w:pPr>
              <w:jc w:val="center"/>
              <w:rPr>
                <w:b/>
                <w:bCs/>
                <w:sz w:val="20"/>
                <w:szCs w:val="21"/>
              </w:rPr>
            </w:pPr>
          </w:p>
        </w:tc>
        <w:tc>
          <w:tcPr>
            <w:tcW w:w="1261" w:type="dxa"/>
            <w:vAlign w:val="center"/>
          </w:tcPr>
          <w:p w14:paraId="0254B89F">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一站式集成服务</w:t>
            </w:r>
          </w:p>
        </w:tc>
        <w:tc>
          <w:tcPr>
            <w:tcW w:w="1315" w:type="dxa"/>
            <w:vAlign w:val="center"/>
          </w:tcPr>
          <w:p w14:paraId="6A908204">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协助执行一件事</w:t>
            </w:r>
          </w:p>
        </w:tc>
        <w:tc>
          <w:tcPr>
            <w:tcW w:w="2550" w:type="dxa"/>
            <w:vAlign w:val="center"/>
          </w:tcPr>
          <w:p w14:paraId="44D5DA2F">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支持管理人通过线上方式依法查询破产企业登记信息，协助执行解除保全措施、注销质押登记事项等。</w:t>
            </w:r>
          </w:p>
        </w:tc>
        <w:tc>
          <w:tcPr>
            <w:tcW w:w="1016" w:type="dxa"/>
            <w:vAlign w:val="center"/>
          </w:tcPr>
          <w:p w14:paraId="0CEC0F1E">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16</w:t>
            </w:r>
          </w:p>
        </w:tc>
        <w:tc>
          <w:tcPr>
            <w:tcW w:w="958" w:type="dxa"/>
            <w:vAlign w:val="center"/>
          </w:tcPr>
          <w:p w14:paraId="75AE13B5">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16</w:t>
            </w:r>
          </w:p>
        </w:tc>
      </w:tr>
      <w:tr w14:paraId="28708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60CF69F9">
            <w:pPr>
              <w:jc w:val="center"/>
              <w:rPr>
                <w:b/>
                <w:bCs/>
                <w:sz w:val="20"/>
                <w:szCs w:val="21"/>
              </w:rPr>
            </w:pPr>
          </w:p>
        </w:tc>
        <w:tc>
          <w:tcPr>
            <w:tcW w:w="1261" w:type="dxa"/>
            <w:vAlign w:val="center"/>
          </w:tcPr>
          <w:p w14:paraId="1AFB60BE">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一站式集成服务</w:t>
            </w:r>
          </w:p>
        </w:tc>
        <w:tc>
          <w:tcPr>
            <w:tcW w:w="1315" w:type="dxa"/>
            <w:vAlign w:val="center"/>
          </w:tcPr>
          <w:p w14:paraId="1D72DEBD">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股权转让一件事</w:t>
            </w:r>
          </w:p>
        </w:tc>
        <w:tc>
          <w:tcPr>
            <w:tcW w:w="2550" w:type="dxa"/>
            <w:vAlign w:val="center"/>
          </w:tcPr>
          <w:p w14:paraId="1366284A">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联合税务部门通过线上数据共享推动股东变更登记和个人股东股权变动情况报告集成办理。</w:t>
            </w:r>
          </w:p>
        </w:tc>
        <w:tc>
          <w:tcPr>
            <w:tcW w:w="1016" w:type="dxa"/>
            <w:vAlign w:val="center"/>
          </w:tcPr>
          <w:p w14:paraId="62EE7972">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221</w:t>
            </w:r>
          </w:p>
        </w:tc>
        <w:tc>
          <w:tcPr>
            <w:tcW w:w="958" w:type="dxa"/>
            <w:vAlign w:val="center"/>
          </w:tcPr>
          <w:p w14:paraId="34D0D9F1">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221</w:t>
            </w:r>
          </w:p>
        </w:tc>
      </w:tr>
      <w:tr w14:paraId="6985B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092F84F6">
            <w:pPr>
              <w:jc w:val="center"/>
              <w:rPr>
                <w:b/>
                <w:bCs/>
                <w:sz w:val="20"/>
                <w:szCs w:val="21"/>
              </w:rPr>
            </w:pPr>
          </w:p>
        </w:tc>
        <w:tc>
          <w:tcPr>
            <w:tcW w:w="1261" w:type="dxa"/>
            <w:vAlign w:val="center"/>
          </w:tcPr>
          <w:p w14:paraId="029BC9D5">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一站式集成服务</w:t>
            </w:r>
          </w:p>
        </w:tc>
        <w:tc>
          <w:tcPr>
            <w:tcW w:w="1315" w:type="dxa"/>
            <w:vAlign w:val="center"/>
          </w:tcPr>
          <w:p w14:paraId="11769F01">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信用修复一件事</w:t>
            </w:r>
          </w:p>
        </w:tc>
        <w:tc>
          <w:tcPr>
            <w:tcW w:w="2550" w:type="dxa"/>
            <w:vAlign w:val="center"/>
          </w:tcPr>
          <w:p w14:paraId="05AE861A">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为需要申请信用修复的企业提供咨询、指导服务。</w:t>
            </w:r>
          </w:p>
        </w:tc>
        <w:tc>
          <w:tcPr>
            <w:tcW w:w="1016" w:type="dxa"/>
            <w:vAlign w:val="center"/>
          </w:tcPr>
          <w:p w14:paraId="792FF857">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5</w:t>
            </w:r>
          </w:p>
        </w:tc>
        <w:tc>
          <w:tcPr>
            <w:tcW w:w="958" w:type="dxa"/>
            <w:vAlign w:val="center"/>
          </w:tcPr>
          <w:p w14:paraId="0636CA9B">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5</w:t>
            </w:r>
          </w:p>
        </w:tc>
      </w:tr>
      <w:tr w14:paraId="293A0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1D2AEAF9">
            <w:pPr>
              <w:jc w:val="center"/>
              <w:rPr>
                <w:b/>
                <w:bCs/>
                <w:sz w:val="20"/>
                <w:szCs w:val="21"/>
              </w:rPr>
            </w:pPr>
          </w:p>
        </w:tc>
        <w:tc>
          <w:tcPr>
            <w:tcW w:w="1261" w:type="dxa"/>
            <w:vAlign w:val="center"/>
          </w:tcPr>
          <w:p w14:paraId="6FF269C0">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一站式集成服务</w:t>
            </w:r>
          </w:p>
        </w:tc>
        <w:tc>
          <w:tcPr>
            <w:tcW w:w="1315" w:type="dxa"/>
            <w:vAlign w:val="center"/>
          </w:tcPr>
          <w:p w14:paraId="44EAAB5E">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企业年报“多报合一”</w:t>
            </w:r>
          </w:p>
        </w:tc>
        <w:tc>
          <w:tcPr>
            <w:tcW w:w="2550" w:type="dxa"/>
            <w:vAlign w:val="center"/>
          </w:tcPr>
          <w:p w14:paraId="284CA20F">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为市场经营主体提供市监、税务年报“多报合一”咨询、指导服务。</w:t>
            </w:r>
          </w:p>
        </w:tc>
        <w:tc>
          <w:tcPr>
            <w:tcW w:w="1016" w:type="dxa"/>
            <w:vAlign w:val="center"/>
          </w:tcPr>
          <w:p w14:paraId="748F57E0">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5</w:t>
            </w:r>
          </w:p>
        </w:tc>
        <w:tc>
          <w:tcPr>
            <w:tcW w:w="958" w:type="dxa"/>
            <w:vAlign w:val="center"/>
          </w:tcPr>
          <w:p w14:paraId="4410F370">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5</w:t>
            </w:r>
          </w:p>
        </w:tc>
      </w:tr>
      <w:tr w14:paraId="50DB6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75822DB7">
            <w:pPr>
              <w:jc w:val="center"/>
              <w:rPr>
                <w:b/>
                <w:bCs/>
                <w:sz w:val="20"/>
                <w:szCs w:val="21"/>
              </w:rPr>
            </w:pPr>
          </w:p>
        </w:tc>
        <w:tc>
          <w:tcPr>
            <w:tcW w:w="1261" w:type="dxa"/>
            <w:vAlign w:val="center"/>
          </w:tcPr>
          <w:p w14:paraId="5D50EDAB">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一站式集成服务</w:t>
            </w:r>
          </w:p>
        </w:tc>
        <w:tc>
          <w:tcPr>
            <w:tcW w:w="1315" w:type="dxa"/>
            <w:vAlign w:val="center"/>
          </w:tcPr>
          <w:p w14:paraId="372C6AB7">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质押融资一件事</w:t>
            </w:r>
          </w:p>
        </w:tc>
        <w:tc>
          <w:tcPr>
            <w:tcW w:w="2550" w:type="dxa"/>
            <w:vAlign w:val="center"/>
          </w:tcPr>
          <w:p w14:paraId="104C8D98">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为需要办理知识产权质押融资业务的企业提供咨询、指导服务。</w:t>
            </w:r>
          </w:p>
        </w:tc>
        <w:tc>
          <w:tcPr>
            <w:tcW w:w="1016" w:type="dxa"/>
            <w:vAlign w:val="center"/>
          </w:tcPr>
          <w:p w14:paraId="454186C7">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5</w:t>
            </w:r>
          </w:p>
        </w:tc>
        <w:tc>
          <w:tcPr>
            <w:tcW w:w="958" w:type="dxa"/>
            <w:vAlign w:val="center"/>
          </w:tcPr>
          <w:p w14:paraId="5079EE9F">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5</w:t>
            </w:r>
          </w:p>
        </w:tc>
      </w:tr>
      <w:tr w14:paraId="463E0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2E07504B">
            <w:pPr>
              <w:jc w:val="center"/>
              <w:rPr>
                <w:b/>
                <w:bCs/>
                <w:sz w:val="20"/>
                <w:szCs w:val="21"/>
              </w:rPr>
            </w:pPr>
          </w:p>
        </w:tc>
        <w:tc>
          <w:tcPr>
            <w:tcW w:w="1261" w:type="dxa"/>
            <w:vAlign w:val="center"/>
          </w:tcPr>
          <w:p w14:paraId="3DD7B4A3">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一站式集成服务</w:t>
            </w:r>
          </w:p>
        </w:tc>
        <w:tc>
          <w:tcPr>
            <w:tcW w:w="1315" w:type="dxa"/>
            <w:vAlign w:val="center"/>
          </w:tcPr>
          <w:p w14:paraId="2A4FA82C">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商标、专利申报咨询指导</w:t>
            </w:r>
          </w:p>
        </w:tc>
        <w:tc>
          <w:tcPr>
            <w:tcW w:w="2550" w:type="dxa"/>
            <w:vAlign w:val="center"/>
          </w:tcPr>
          <w:p w14:paraId="2E3458A0">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为需要申报商标、专利的企业和个人提供咨询、指导服务。</w:t>
            </w:r>
          </w:p>
        </w:tc>
        <w:tc>
          <w:tcPr>
            <w:tcW w:w="1016" w:type="dxa"/>
            <w:vAlign w:val="center"/>
          </w:tcPr>
          <w:p w14:paraId="1F14E044">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5</w:t>
            </w:r>
          </w:p>
        </w:tc>
        <w:tc>
          <w:tcPr>
            <w:tcW w:w="958" w:type="dxa"/>
            <w:vAlign w:val="center"/>
          </w:tcPr>
          <w:p w14:paraId="50CB3C7D">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5</w:t>
            </w:r>
          </w:p>
        </w:tc>
      </w:tr>
    </w:tbl>
    <w:p w14:paraId="14A73C6B">
      <w:pPr>
        <w:bidi w:val="0"/>
        <w:jc w:val="left"/>
        <w:rPr>
          <w:rFonts w:asciiTheme="minorHAnsi" w:hAnsiTheme="minorHAnsi" w:eastAsiaTheme="minorEastAsia" w:cstheme="minorBidi"/>
          <w:kern w:val="2"/>
          <w:sz w:val="21"/>
          <w:szCs w:val="22"/>
          <w:lang w:val="en-US" w:eastAsia="zh-CN" w:bidi="ar-SA"/>
        </w:rPr>
      </w:pPr>
    </w:p>
    <w:p w14:paraId="2B3FA045">
      <w:pPr>
        <w:bidi w:val="0"/>
        <w:jc w:val="left"/>
        <w:rPr>
          <w:rFonts w:asciiTheme="minorHAnsi" w:hAnsiTheme="minorHAnsi" w:eastAsiaTheme="minorEastAsia" w:cstheme="minorBidi"/>
          <w:kern w:val="2"/>
          <w:sz w:val="21"/>
          <w:szCs w:val="22"/>
          <w:lang w:val="en-US" w:eastAsia="zh-CN" w:bidi="ar-SA"/>
        </w:rPr>
      </w:pPr>
    </w:p>
    <w:p w14:paraId="36D65B62">
      <w:pPr>
        <w:bidi w:val="0"/>
        <w:jc w:val="left"/>
        <w:rPr>
          <w:rFonts w:asciiTheme="minorHAnsi" w:hAnsiTheme="minorHAnsi" w:eastAsiaTheme="minorEastAsia" w:cstheme="minorBidi"/>
          <w:kern w:val="2"/>
          <w:sz w:val="21"/>
          <w:szCs w:val="22"/>
          <w:lang w:val="en-US" w:eastAsia="zh-CN" w:bidi="ar-SA"/>
        </w:rPr>
      </w:pPr>
    </w:p>
    <w:p w14:paraId="3C9659E6">
      <w:pPr>
        <w:bidi w:val="0"/>
        <w:jc w:val="left"/>
        <w:rPr>
          <w:rFonts w:asciiTheme="minorHAnsi" w:hAnsiTheme="minorHAnsi" w:eastAsiaTheme="minorEastAsia" w:cstheme="minorBidi"/>
          <w:kern w:val="2"/>
          <w:sz w:val="21"/>
          <w:szCs w:val="22"/>
          <w:lang w:val="en-US" w:eastAsia="zh-CN" w:bidi="ar-SA"/>
        </w:rPr>
      </w:pPr>
    </w:p>
    <w:p w14:paraId="1C085841">
      <w:pPr>
        <w:bidi w:val="0"/>
        <w:jc w:val="left"/>
        <w:rPr>
          <w:rFonts w:asciiTheme="minorHAnsi" w:hAnsiTheme="minorHAnsi" w:eastAsiaTheme="minorEastAsia" w:cstheme="minorBidi"/>
          <w:kern w:val="2"/>
          <w:sz w:val="21"/>
          <w:szCs w:val="22"/>
          <w:lang w:val="en-US" w:eastAsia="zh-CN" w:bidi="ar-SA"/>
        </w:rPr>
      </w:pPr>
    </w:p>
    <w:p w14:paraId="541364FC">
      <w:pPr>
        <w:bidi w:val="0"/>
        <w:jc w:val="left"/>
        <w:rPr>
          <w:rFonts w:asciiTheme="minorHAnsi" w:hAnsiTheme="minorHAnsi" w:eastAsiaTheme="minorEastAsia" w:cstheme="minorBidi"/>
          <w:kern w:val="2"/>
          <w:sz w:val="21"/>
          <w:szCs w:val="22"/>
          <w:lang w:val="en-US" w:eastAsia="zh-CN" w:bidi="ar-SA"/>
        </w:rPr>
      </w:pPr>
    </w:p>
    <w:p w14:paraId="310AED12">
      <w:pPr>
        <w:bidi w:val="0"/>
        <w:jc w:val="left"/>
        <w:rPr>
          <w:rFonts w:asciiTheme="minorHAnsi" w:hAnsiTheme="minorHAnsi" w:eastAsiaTheme="minorEastAsia" w:cstheme="minorBidi"/>
          <w:kern w:val="2"/>
          <w:sz w:val="21"/>
          <w:szCs w:val="22"/>
          <w:lang w:val="en-US" w:eastAsia="zh-CN" w:bidi="ar-SA"/>
        </w:rPr>
      </w:pPr>
    </w:p>
    <w:p w14:paraId="795290E3">
      <w:pPr>
        <w:bidi w:val="0"/>
        <w:jc w:val="left"/>
        <w:rPr>
          <w:rFonts w:asciiTheme="minorHAnsi" w:hAnsiTheme="minorHAnsi" w:eastAsiaTheme="minorEastAsia" w:cstheme="minorBidi"/>
          <w:kern w:val="2"/>
          <w:sz w:val="21"/>
          <w:szCs w:val="22"/>
          <w:lang w:val="en-US" w:eastAsia="zh-CN" w:bidi="ar-SA"/>
        </w:rPr>
      </w:pPr>
    </w:p>
    <w:p w14:paraId="10844287">
      <w:pPr>
        <w:bidi w:val="0"/>
        <w:jc w:val="left"/>
        <w:rPr>
          <w:rFonts w:asciiTheme="minorHAnsi" w:hAnsiTheme="minorHAnsi" w:eastAsiaTheme="minorEastAsia" w:cstheme="minorBidi"/>
          <w:kern w:val="2"/>
          <w:sz w:val="21"/>
          <w:szCs w:val="22"/>
          <w:lang w:val="en-US" w:eastAsia="zh-CN" w:bidi="ar-SA"/>
        </w:rPr>
      </w:pPr>
    </w:p>
    <w:p w14:paraId="60CF34D1">
      <w:pPr>
        <w:bidi w:val="0"/>
        <w:jc w:val="left"/>
        <w:rPr>
          <w:rFonts w:asciiTheme="minorHAnsi" w:hAnsiTheme="minorHAnsi" w:eastAsiaTheme="minorEastAsia" w:cstheme="minorBidi"/>
          <w:kern w:val="2"/>
          <w:sz w:val="21"/>
          <w:szCs w:val="22"/>
          <w:lang w:val="en-US" w:eastAsia="zh-CN" w:bidi="ar-SA"/>
        </w:rPr>
      </w:pPr>
    </w:p>
    <w:p w14:paraId="4F11A29B">
      <w:pPr>
        <w:bidi w:val="0"/>
        <w:jc w:val="left"/>
        <w:rPr>
          <w:rFonts w:asciiTheme="minorHAnsi" w:hAnsiTheme="minorHAnsi" w:eastAsiaTheme="minorEastAsia" w:cstheme="minorBidi"/>
          <w:kern w:val="2"/>
          <w:sz w:val="21"/>
          <w:szCs w:val="22"/>
          <w:lang w:val="en-US" w:eastAsia="zh-CN" w:bidi="ar-SA"/>
        </w:rPr>
      </w:pPr>
    </w:p>
    <w:p w14:paraId="657D36E7">
      <w:pPr>
        <w:bidi w:val="0"/>
        <w:jc w:val="left"/>
        <w:rPr>
          <w:rFonts w:asciiTheme="minorHAnsi" w:hAnsiTheme="minorHAnsi" w:eastAsiaTheme="minorEastAsia" w:cstheme="minorBidi"/>
          <w:kern w:val="2"/>
          <w:sz w:val="21"/>
          <w:szCs w:val="22"/>
          <w:lang w:val="en-US" w:eastAsia="zh-CN" w:bidi="ar-SA"/>
        </w:rPr>
      </w:pPr>
    </w:p>
    <w:p w14:paraId="7FF68A72">
      <w:pPr>
        <w:bidi w:val="0"/>
        <w:jc w:val="left"/>
        <w:rPr>
          <w:rFonts w:asciiTheme="minorHAnsi" w:hAnsiTheme="minorHAnsi" w:eastAsiaTheme="minorEastAsia" w:cstheme="minorBidi"/>
          <w:kern w:val="2"/>
          <w:sz w:val="21"/>
          <w:szCs w:val="22"/>
          <w:lang w:val="en-US" w:eastAsia="zh-CN" w:bidi="ar-SA"/>
        </w:rPr>
      </w:pPr>
    </w:p>
    <w:p w14:paraId="3ED4F4D0">
      <w:pPr>
        <w:bidi w:val="0"/>
        <w:jc w:val="left"/>
        <w:rPr>
          <w:rFonts w:asciiTheme="minorHAnsi" w:hAnsiTheme="minorHAnsi" w:eastAsiaTheme="minorEastAsia" w:cstheme="minorBidi"/>
          <w:kern w:val="2"/>
          <w:sz w:val="21"/>
          <w:szCs w:val="22"/>
          <w:lang w:val="en-US" w:eastAsia="zh-CN" w:bidi="ar-SA"/>
        </w:rPr>
      </w:pPr>
    </w:p>
    <w:p w14:paraId="6EFFBC93">
      <w:pPr>
        <w:bidi w:val="0"/>
        <w:jc w:val="left"/>
        <w:rPr>
          <w:rFonts w:asciiTheme="minorHAnsi" w:hAnsiTheme="minorHAnsi" w:eastAsiaTheme="minorEastAsia" w:cstheme="minorBidi"/>
          <w:kern w:val="2"/>
          <w:sz w:val="21"/>
          <w:szCs w:val="22"/>
          <w:lang w:val="en-US" w:eastAsia="zh-CN" w:bidi="ar-SA"/>
        </w:rPr>
      </w:pPr>
    </w:p>
    <w:p w14:paraId="229F854F">
      <w:pPr>
        <w:bidi w:val="0"/>
        <w:jc w:val="left"/>
        <w:rPr>
          <w:rFonts w:asciiTheme="minorHAnsi" w:hAnsiTheme="minorHAnsi" w:eastAsiaTheme="minorEastAsia" w:cstheme="minorBidi"/>
          <w:kern w:val="2"/>
          <w:sz w:val="21"/>
          <w:szCs w:val="22"/>
          <w:lang w:val="en-US" w:eastAsia="zh-CN" w:bidi="ar-SA"/>
        </w:rPr>
      </w:pPr>
    </w:p>
    <w:p w14:paraId="119629E6">
      <w:pPr>
        <w:bidi w:val="0"/>
        <w:jc w:val="left"/>
        <w:rPr>
          <w:rFonts w:asciiTheme="minorHAnsi" w:hAnsiTheme="minorHAnsi" w:eastAsiaTheme="minorEastAsia" w:cstheme="minorBidi"/>
          <w:kern w:val="2"/>
          <w:sz w:val="21"/>
          <w:szCs w:val="22"/>
          <w:lang w:val="en-US" w:eastAsia="zh-CN" w:bidi="ar-SA"/>
        </w:rPr>
      </w:pPr>
    </w:p>
    <w:p w14:paraId="4958FB87">
      <w:pPr>
        <w:bidi w:val="0"/>
        <w:jc w:val="left"/>
        <w:rPr>
          <w:rFonts w:asciiTheme="minorHAnsi" w:hAnsiTheme="minorHAnsi" w:eastAsiaTheme="minorEastAsia" w:cstheme="minorBidi"/>
          <w:kern w:val="2"/>
          <w:sz w:val="21"/>
          <w:szCs w:val="22"/>
          <w:lang w:val="en-US" w:eastAsia="zh-CN" w:bidi="ar-SA"/>
        </w:rPr>
      </w:pPr>
    </w:p>
    <w:p w14:paraId="54B826A4">
      <w:pPr>
        <w:bidi w:val="0"/>
        <w:jc w:val="left"/>
        <w:rPr>
          <w:rFonts w:asciiTheme="minorHAnsi" w:hAnsiTheme="minorHAnsi" w:eastAsiaTheme="minorEastAsia" w:cstheme="minorBidi"/>
          <w:kern w:val="2"/>
          <w:sz w:val="21"/>
          <w:szCs w:val="22"/>
          <w:lang w:val="en-US" w:eastAsia="zh-CN" w:bidi="ar-SA"/>
        </w:rPr>
      </w:pPr>
    </w:p>
    <w:p w14:paraId="5FAB71A8">
      <w:pPr>
        <w:bidi w:val="0"/>
        <w:jc w:val="left"/>
        <w:rPr>
          <w:rFonts w:asciiTheme="minorHAnsi" w:hAnsiTheme="minorHAnsi" w:eastAsiaTheme="minorEastAsia" w:cstheme="minorBidi"/>
          <w:kern w:val="2"/>
          <w:sz w:val="21"/>
          <w:szCs w:val="22"/>
          <w:lang w:val="en-US" w:eastAsia="zh-CN" w:bidi="ar-SA"/>
        </w:rPr>
      </w:pPr>
    </w:p>
    <w:p w14:paraId="21FBD3A5">
      <w:pPr>
        <w:bidi w:val="0"/>
        <w:jc w:val="left"/>
        <w:rPr>
          <w:rFonts w:asciiTheme="minorHAnsi" w:hAnsiTheme="minorHAnsi" w:eastAsiaTheme="minorEastAsia" w:cstheme="minorBidi"/>
          <w:kern w:val="2"/>
          <w:sz w:val="21"/>
          <w:szCs w:val="22"/>
          <w:lang w:val="en-US" w:eastAsia="zh-CN" w:bidi="ar-SA"/>
        </w:rPr>
      </w:pPr>
    </w:p>
    <w:p w14:paraId="58EAD812">
      <w:pPr>
        <w:bidi w:val="0"/>
        <w:jc w:val="left"/>
        <w:rPr>
          <w:rFonts w:asciiTheme="minorHAnsi" w:hAnsiTheme="minorHAnsi" w:eastAsiaTheme="minorEastAsia" w:cstheme="minorBidi"/>
          <w:kern w:val="2"/>
          <w:sz w:val="21"/>
          <w:szCs w:val="22"/>
          <w:lang w:val="en-US" w:eastAsia="zh-CN" w:bidi="ar-SA"/>
        </w:rPr>
      </w:pPr>
    </w:p>
    <w:p w14:paraId="43E612E0">
      <w:pPr>
        <w:bidi w:val="0"/>
        <w:jc w:val="left"/>
        <w:rPr>
          <w:rFonts w:asciiTheme="minorHAnsi" w:hAnsiTheme="minorHAnsi" w:eastAsiaTheme="minorEastAsia" w:cstheme="minorBidi"/>
          <w:kern w:val="2"/>
          <w:sz w:val="21"/>
          <w:szCs w:val="22"/>
          <w:lang w:val="en-US" w:eastAsia="zh-CN" w:bidi="ar-SA"/>
        </w:rPr>
      </w:pPr>
    </w:p>
    <w:p w14:paraId="00B9503F">
      <w:pPr>
        <w:bidi w:val="0"/>
        <w:jc w:val="left"/>
        <w:rPr>
          <w:rFonts w:asciiTheme="minorHAnsi" w:hAnsiTheme="minorHAnsi" w:eastAsiaTheme="minorEastAsia" w:cstheme="minorBidi"/>
          <w:kern w:val="2"/>
          <w:sz w:val="21"/>
          <w:szCs w:val="22"/>
          <w:lang w:val="en-US" w:eastAsia="zh-CN" w:bidi="ar-SA"/>
        </w:rPr>
      </w:pPr>
    </w:p>
    <w:p w14:paraId="61450688">
      <w:pPr>
        <w:bidi w:val="0"/>
        <w:jc w:val="left"/>
        <w:rPr>
          <w:rFonts w:asciiTheme="minorHAnsi" w:hAnsiTheme="minorHAnsi" w:eastAsiaTheme="minorEastAsia" w:cstheme="minorBidi"/>
          <w:kern w:val="2"/>
          <w:sz w:val="21"/>
          <w:szCs w:val="22"/>
          <w:lang w:val="en-US" w:eastAsia="zh-CN" w:bidi="ar-SA"/>
        </w:rPr>
      </w:pPr>
    </w:p>
    <w:p w14:paraId="10C77E89">
      <w:pPr>
        <w:bidi w:val="0"/>
        <w:jc w:val="left"/>
        <w:rPr>
          <w:rFonts w:asciiTheme="minorHAnsi" w:hAnsiTheme="minorHAnsi" w:eastAsiaTheme="minorEastAsia" w:cstheme="minorBidi"/>
          <w:kern w:val="2"/>
          <w:sz w:val="21"/>
          <w:szCs w:val="22"/>
          <w:lang w:val="en-US" w:eastAsia="zh-CN" w:bidi="ar-SA"/>
        </w:rPr>
      </w:pPr>
    </w:p>
    <w:p w14:paraId="3B3E2C7F">
      <w:pPr>
        <w:bidi w:val="0"/>
        <w:jc w:val="left"/>
        <w:rPr>
          <w:rFonts w:asciiTheme="minorHAnsi" w:hAnsiTheme="minorHAnsi" w:eastAsiaTheme="minorEastAsia" w:cstheme="minorBidi"/>
          <w:kern w:val="2"/>
          <w:sz w:val="21"/>
          <w:szCs w:val="22"/>
          <w:lang w:val="en-US" w:eastAsia="zh-CN" w:bidi="ar-SA"/>
        </w:rPr>
      </w:pPr>
    </w:p>
    <w:p w14:paraId="0C91A44B">
      <w:pPr>
        <w:bidi w:val="0"/>
        <w:jc w:val="left"/>
        <w:rPr>
          <w:rFonts w:asciiTheme="minorHAnsi" w:hAnsiTheme="minorHAnsi" w:eastAsiaTheme="minorEastAsia" w:cstheme="minorBidi"/>
          <w:kern w:val="2"/>
          <w:sz w:val="21"/>
          <w:szCs w:val="22"/>
          <w:lang w:val="en-US" w:eastAsia="zh-CN" w:bidi="ar-SA"/>
        </w:rPr>
      </w:pPr>
    </w:p>
    <w:p w14:paraId="1FF55BD0">
      <w:pPr>
        <w:bidi w:val="0"/>
        <w:jc w:val="left"/>
        <w:rPr>
          <w:rFonts w:asciiTheme="minorHAnsi" w:hAnsiTheme="minorHAnsi" w:eastAsiaTheme="minorEastAsia" w:cstheme="minorBidi"/>
          <w:kern w:val="2"/>
          <w:sz w:val="21"/>
          <w:szCs w:val="22"/>
          <w:lang w:val="en-US" w:eastAsia="zh-CN" w:bidi="ar-SA"/>
        </w:rPr>
      </w:pPr>
    </w:p>
    <w:p w14:paraId="3E441411">
      <w:pPr>
        <w:bidi w:val="0"/>
        <w:jc w:val="left"/>
        <w:rPr>
          <w:rFonts w:asciiTheme="minorHAnsi" w:hAnsiTheme="minorHAnsi" w:eastAsiaTheme="minorEastAsia" w:cstheme="minorBidi"/>
          <w:kern w:val="2"/>
          <w:sz w:val="21"/>
          <w:szCs w:val="22"/>
          <w:lang w:val="en-US" w:eastAsia="zh-CN" w:bidi="ar-SA"/>
        </w:rPr>
      </w:pPr>
    </w:p>
    <w:p w14:paraId="3D3B87D6">
      <w:pPr>
        <w:bidi w:val="0"/>
        <w:jc w:val="left"/>
        <w:rPr>
          <w:rFonts w:asciiTheme="minorHAnsi" w:hAnsiTheme="minorHAnsi" w:eastAsiaTheme="minorEastAsia" w:cstheme="minorBidi"/>
          <w:kern w:val="2"/>
          <w:sz w:val="21"/>
          <w:szCs w:val="22"/>
          <w:lang w:val="en-US" w:eastAsia="zh-CN" w:bidi="ar-SA"/>
        </w:rPr>
      </w:pPr>
    </w:p>
    <w:p w14:paraId="2AEDE72C">
      <w:pPr>
        <w:bidi w:val="0"/>
        <w:jc w:val="left"/>
        <w:rPr>
          <w:rFonts w:asciiTheme="minorHAnsi" w:hAnsiTheme="minorHAnsi" w:eastAsiaTheme="minorEastAsia" w:cstheme="minorBidi"/>
          <w:kern w:val="2"/>
          <w:sz w:val="21"/>
          <w:szCs w:val="22"/>
          <w:lang w:val="en-US" w:eastAsia="zh-CN" w:bidi="ar-SA"/>
        </w:rPr>
      </w:pPr>
    </w:p>
    <w:p w14:paraId="1E547FF5">
      <w:pPr>
        <w:bidi w:val="0"/>
        <w:jc w:val="left"/>
        <w:rPr>
          <w:rFonts w:asciiTheme="minorHAnsi" w:hAnsiTheme="minorHAnsi" w:eastAsiaTheme="minorEastAsia" w:cstheme="minorBidi"/>
          <w:kern w:val="2"/>
          <w:sz w:val="21"/>
          <w:szCs w:val="22"/>
          <w:lang w:val="en-US" w:eastAsia="zh-CN" w:bidi="ar-SA"/>
        </w:rPr>
      </w:pPr>
    </w:p>
    <w:p w14:paraId="48845207">
      <w:pPr>
        <w:bidi w:val="0"/>
        <w:jc w:val="left"/>
        <w:rPr>
          <w:rFonts w:asciiTheme="minorHAnsi" w:hAnsiTheme="minorHAnsi" w:eastAsiaTheme="minorEastAsia" w:cstheme="minorBidi"/>
          <w:kern w:val="2"/>
          <w:sz w:val="21"/>
          <w:szCs w:val="22"/>
          <w:lang w:val="en-US" w:eastAsia="zh-CN" w:bidi="ar-SA"/>
        </w:rPr>
      </w:pPr>
    </w:p>
    <w:p w14:paraId="3AD08CD9">
      <w:pPr>
        <w:bidi w:val="0"/>
        <w:jc w:val="left"/>
        <w:rPr>
          <w:rFonts w:asciiTheme="minorHAnsi" w:hAnsiTheme="minorHAnsi" w:eastAsiaTheme="minorEastAsia" w:cstheme="minorBidi"/>
          <w:kern w:val="2"/>
          <w:sz w:val="21"/>
          <w:szCs w:val="22"/>
          <w:lang w:val="en-US" w:eastAsia="zh-CN" w:bidi="ar-SA"/>
        </w:rPr>
      </w:pPr>
    </w:p>
    <w:p w14:paraId="7D3A369B">
      <w:pPr>
        <w:bidi w:val="0"/>
        <w:jc w:val="left"/>
        <w:rPr>
          <w:rFonts w:asciiTheme="minorHAnsi" w:hAnsiTheme="minorHAnsi" w:eastAsiaTheme="minorEastAsia" w:cstheme="minorBidi"/>
          <w:kern w:val="2"/>
          <w:sz w:val="21"/>
          <w:szCs w:val="22"/>
          <w:lang w:val="en-US" w:eastAsia="zh-CN" w:bidi="ar-SA"/>
        </w:rPr>
      </w:pPr>
    </w:p>
    <w:p w14:paraId="317D6968">
      <w:pPr>
        <w:bidi w:val="0"/>
        <w:jc w:val="left"/>
        <w:rPr>
          <w:rFonts w:asciiTheme="minorHAnsi" w:hAnsiTheme="minorHAnsi" w:eastAsiaTheme="minorEastAsia" w:cstheme="minorBidi"/>
          <w:kern w:val="2"/>
          <w:sz w:val="21"/>
          <w:szCs w:val="22"/>
          <w:lang w:val="en-US" w:eastAsia="zh-CN" w:bidi="ar-SA"/>
        </w:rPr>
      </w:pPr>
    </w:p>
    <w:p w14:paraId="4D00CE6D">
      <w:pPr>
        <w:rPr>
          <w:rFonts w:ascii="仿宋_GB2312" w:hAnsi="仿宋_GB2312" w:eastAsia="仿宋_GB2312" w:cs="仿宋_GB2312"/>
          <w:sz w:val="22"/>
        </w:rPr>
      </w:pPr>
      <w:r>
        <w:rPr>
          <w:rFonts w:ascii="仿宋" w:hAnsi="仿宋" w:eastAsia="仿宋" w:cs="仿宋"/>
          <w:color w:val="000000"/>
          <w:spacing w:val="-23"/>
          <w:kern w:val="0"/>
          <w:sz w:val="28"/>
          <w:szCs w:val="28"/>
        </w:rPr>
        <mc:AlternateContent>
          <mc:Choice Requires="wps">
            <w:drawing>
              <wp:anchor distT="0" distB="0" distL="114300" distR="114300" simplePos="0" relativeHeight="251660288" behindDoc="0" locked="0" layoutInCell="1" allowOverlap="1">
                <wp:simplePos x="0" y="0"/>
                <wp:positionH relativeFrom="column">
                  <wp:posOffset>-125095</wp:posOffset>
                </wp:positionH>
                <wp:positionV relativeFrom="paragraph">
                  <wp:posOffset>369570</wp:posOffset>
                </wp:positionV>
                <wp:extent cx="5594350" cy="0"/>
                <wp:effectExtent l="0" t="4445" r="0" b="5080"/>
                <wp:wrapNone/>
                <wp:docPr id="3" name="直接连接符 3"/>
                <wp:cNvGraphicFramePr/>
                <a:graphic xmlns:a="http://schemas.openxmlformats.org/drawingml/2006/main">
                  <a:graphicData uri="http://schemas.microsoft.com/office/word/2010/wordprocessingShape">
                    <wps:wsp>
                      <wps:cNvCnPr/>
                      <wps:spPr>
                        <a:xfrm>
                          <a:off x="0" y="0"/>
                          <a:ext cx="559435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9.85pt;margin-top:29.1pt;height:0pt;width:440.5pt;z-index:251660288;mso-width-relative:page;mso-height-relative:page;" filled="f" stroked="t" coordsize="21600,21600" o:gfxdata="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2SNkT1wAAAAkBAAAPAAAAAAAAAAEAIAAAACIAAABkcnMvZG93bnJldi54bWxQSwECFAAU&#10;AAAACACHTuJAPSPkNPIBAADmAwAADgAAAAAAAAABACAAAAAmAQAAZHJzL2Uyb0RvYy54bWxQSwUG&#10;AAAAAAYABgBZAQAAigUAAAAA&#10;">
                <v:fill on="f" focussize="0,0"/>
                <v:stroke color="#000000" joinstyle="round"/>
                <v:imagedata o:title=""/>
                <o:lock v:ext="edit" aspectratio="f"/>
              </v:line>
            </w:pict>
          </mc:Fallback>
        </mc:AlternateContent>
      </w:r>
      <w:r>
        <w:rPr>
          <w:rFonts w:ascii="仿宋" w:hAnsi="仿宋" w:eastAsia="仿宋" w:cs="仿宋"/>
          <w:color w:val="000000"/>
          <w:spacing w:val="-23"/>
          <w:kern w:val="0"/>
          <w:sz w:val="28"/>
          <w:szCs w:val="28"/>
        </w:rPr>
        <mc:AlternateContent>
          <mc:Choice Requires="wps">
            <w:drawing>
              <wp:anchor distT="0" distB="0" distL="114300" distR="114300" simplePos="0" relativeHeight="251661312" behindDoc="0" locked="0" layoutInCell="1" allowOverlap="1">
                <wp:simplePos x="0" y="0"/>
                <wp:positionH relativeFrom="column">
                  <wp:posOffset>-144145</wp:posOffset>
                </wp:positionH>
                <wp:positionV relativeFrom="paragraph">
                  <wp:posOffset>7620</wp:posOffset>
                </wp:positionV>
                <wp:extent cx="5594350" cy="0"/>
                <wp:effectExtent l="0" t="4445" r="0" b="5080"/>
                <wp:wrapNone/>
                <wp:docPr id="9" name="直接连接符 9"/>
                <wp:cNvGraphicFramePr/>
                <a:graphic xmlns:a="http://schemas.openxmlformats.org/drawingml/2006/main">
                  <a:graphicData uri="http://schemas.microsoft.com/office/word/2010/wordprocessingShape">
                    <wps:wsp>
                      <wps:cNvCnPr/>
                      <wps:spPr>
                        <a:xfrm>
                          <a:off x="0" y="0"/>
                          <a:ext cx="559435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11.35pt;margin-top:0.6pt;height:0pt;width:440.5pt;z-index:251661312;mso-width-relative:page;mso-height-relative:page;" filled="f" stroked="t" coordsize="21600,21600" o:gfxdata="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U&#10;XHM50wAAAAcBAAAPAAAAAAAAAAEAIAAAACIAAABkcnMvZG93bnJldi54bWxQSwECFAAUAAAACACH&#10;TuJAkmgPavABAADmAwAADgAAAAAAAAABACAAAAAiAQAAZHJzL2Uyb0RvYy54bWxQSwUGAAAAAAYA&#10;BgBZAQAAhAUAAAAA&#10;">
                <v:fill on="f" focussize="0,0"/>
                <v:stroke color="#000000" joinstyle="round"/>
                <v:imagedata o:title=""/>
                <o:lock v:ext="edit" aspectratio="f"/>
              </v:line>
            </w:pict>
          </mc:Fallback>
        </mc:AlternateContent>
      </w:r>
      <w:r>
        <w:rPr>
          <w:rFonts w:hint="eastAsia" w:ascii="仿宋" w:hAnsi="仿宋" w:eastAsia="仿宋" w:cs="仿宋"/>
          <w:spacing w:val="-23"/>
          <w:sz w:val="28"/>
          <w:szCs w:val="28"/>
        </w:rPr>
        <w:t>萧山区360°</w:t>
      </w:r>
      <w:r>
        <w:rPr>
          <w:rFonts w:hint="eastAsia" w:ascii="仿宋_GB2312" w:hAnsi="仿宋_GB2312" w:eastAsia="仿宋_GB2312" w:cs="仿宋_GB2312"/>
          <w:kern w:val="0"/>
          <w:sz w:val="28"/>
          <w:szCs w:val="28"/>
        </w:rPr>
        <w:t>企业综合服务中心</w:t>
      </w:r>
      <w:r>
        <w:rPr>
          <w:rFonts w:hint="eastAsia" w:ascii="仿宋" w:hAnsi="仿宋" w:eastAsia="仿宋" w:cs="仿宋"/>
          <w:spacing w:val="-23"/>
          <w:sz w:val="28"/>
          <w:szCs w:val="28"/>
        </w:rPr>
        <w:t xml:space="preserve">                         2024年</w:t>
      </w:r>
      <w:r>
        <w:rPr>
          <w:rFonts w:hint="eastAsia" w:ascii="仿宋" w:hAnsi="仿宋" w:eastAsia="仿宋" w:cs="仿宋"/>
          <w:spacing w:val="-23"/>
          <w:sz w:val="28"/>
          <w:szCs w:val="28"/>
          <w:lang w:val="en-US" w:eastAsia="zh-CN"/>
        </w:rPr>
        <w:t>10</w:t>
      </w:r>
      <w:r>
        <w:rPr>
          <w:rFonts w:hint="eastAsia" w:ascii="仿宋" w:hAnsi="仿宋" w:eastAsia="仿宋" w:cs="仿宋"/>
          <w:spacing w:val="-23"/>
          <w:sz w:val="28"/>
          <w:szCs w:val="28"/>
        </w:rPr>
        <w:t>月</w:t>
      </w:r>
      <w:r>
        <w:rPr>
          <w:rFonts w:hint="eastAsia" w:ascii="仿宋" w:hAnsi="仿宋" w:eastAsia="仿宋" w:cs="仿宋"/>
          <w:spacing w:val="-23"/>
          <w:sz w:val="28"/>
          <w:szCs w:val="28"/>
          <w:lang w:val="en-US" w:eastAsia="zh-CN"/>
        </w:rPr>
        <w:t>28</w:t>
      </w:r>
      <w:r>
        <w:rPr>
          <w:rFonts w:hint="eastAsia" w:ascii="仿宋" w:hAnsi="仿宋" w:eastAsia="仿宋" w:cs="仿宋"/>
          <w:spacing w:val="-23"/>
          <w:sz w:val="28"/>
          <w:szCs w:val="28"/>
        </w:rPr>
        <w:t>日印发</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A30F8D1-77E9-44B2-A97B-D2AB0509D94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413A1A88-DECA-4F5B-AA06-90C9AD4C6AB8}"/>
  </w:font>
  <w:font w:name="方正小标宋简体">
    <w:panose1 w:val="03000509000000000000"/>
    <w:charset w:val="86"/>
    <w:family w:val="script"/>
    <w:pitch w:val="default"/>
    <w:sig w:usb0="00000001" w:usb1="080E0000" w:usb2="00000000" w:usb3="00000000" w:csb0="00040000" w:csb1="00000000"/>
    <w:embedRegular r:id="rId3" w:fontKey="{B0C2566B-53BF-4CF7-8233-4670E56E3EA1}"/>
  </w:font>
  <w:font w:name="楷体_GB2312">
    <w:panose1 w:val="02010609030101010101"/>
    <w:charset w:val="86"/>
    <w:family w:val="modern"/>
    <w:pitch w:val="default"/>
    <w:sig w:usb0="00000001" w:usb1="080E0000" w:usb2="00000000" w:usb3="00000000" w:csb0="00040000" w:csb1="00000000"/>
    <w:embedRegular r:id="rId4" w:fontKey="{A831E31A-BF6A-4524-A6B8-378C4BFA126E}"/>
  </w:font>
  <w:font w:name="仿宋_GB2312">
    <w:panose1 w:val="02010609030101010101"/>
    <w:charset w:val="86"/>
    <w:family w:val="modern"/>
    <w:pitch w:val="default"/>
    <w:sig w:usb0="00000001" w:usb1="080E0000" w:usb2="00000000" w:usb3="00000000" w:csb0="00040000" w:csb1="00000000"/>
    <w:embedRegular r:id="rId5" w:fontKey="{7D5BEB8B-B05C-470C-A7C3-A68412317136}"/>
  </w:font>
  <w:font w:name="仿宋">
    <w:panose1 w:val="02010609060101010101"/>
    <w:charset w:val="86"/>
    <w:family w:val="modern"/>
    <w:pitch w:val="default"/>
    <w:sig w:usb0="800002BF" w:usb1="38CF7CFA" w:usb2="00000016" w:usb3="00000000" w:csb0="00040001" w:csb1="00000000"/>
    <w:embedRegular r:id="rId6" w:fontKey="{298CF1BA-F7BB-4CAD-94EF-D4EF14CA53C5}"/>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48657F">
    <w:pPr>
      <w:pStyle w:val="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B6B6C6">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10B6B6C6">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ZmMGJiNjFhOWY4MTMxYzJjZThmNDkzYzczNjJkYTYifQ=="/>
    <w:docVar w:name="KSO_WPS_MARK_KEY" w:val="d70042bf-5478-4e69-ba23-3aed9d579a88"/>
  </w:docVars>
  <w:rsids>
    <w:rsidRoot w:val="301D7816"/>
    <w:rsid w:val="001A5EEE"/>
    <w:rsid w:val="0023311E"/>
    <w:rsid w:val="00300D64"/>
    <w:rsid w:val="00416000"/>
    <w:rsid w:val="00422CF8"/>
    <w:rsid w:val="0054069F"/>
    <w:rsid w:val="00A34712"/>
    <w:rsid w:val="00B54D97"/>
    <w:rsid w:val="00B958EE"/>
    <w:rsid w:val="00BC6E95"/>
    <w:rsid w:val="00C7694E"/>
    <w:rsid w:val="018950C3"/>
    <w:rsid w:val="01D54132"/>
    <w:rsid w:val="03950A49"/>
    <w:rsid w:val="047801CF"/>
    <w:rsid w:val="04B16E4C"/>
    <w:rsid w:val="04F002DD"/>
    <w:rsid w:val="0543262D"/>
    <w:rsid w:val="056D70C4"/>
    <w:rsid w:val="061824EB"/>
    <w:rsid w:val="062103FE"/>
    <w:rsid w:val="06357B39"/>
    <w:rsid w:val="07046B68"/>
    <w:rsid w:val="076E3A7C"/>
    <w:rsid w:val="089709DE"/>
    <w:rsid w:val="08DD4739"/>
    <w:rsid w:val="097740B5"/>
    <w:rsid w:val="0BB04A6C"/>
    <w:rsid w:val="0C7262E9"/>
    <w:rsid w:val="0D692D6E"/>
    <w:rsid w:val="0F115F22"/>
    <w:rsid w:val="10823E38"/>
    <w:rsid w:val="139A32B7"/>
    <w:rsid w:val="15976E74"/>
    <w:rsid w:val="16B42742"/>
    <w:rsid w:val="174F2BEF"/>
    <w:rsid w:val="1A6E6BE4"/>
    <w:rsid w:val="1BA503C0"/>
    <w:rsid w:val="1C300351"/>
    <w:rsid w:val="1C49134C"/>
    <w:rsid w:val="1C83463D"/>
    <w:rsid w:val="1CDE6BD6"/>
    <w:rsid w:val="1DB47B00"/>
    <w:rsid w:val="1DC7665F"/>
    <w:rsid w:val="1E165EC9"/>
    <w:rsid w:val="1FCB7028"/>
    <w:rsid w:val="21BA4D70"/>
    <w:rsid w:val="238741F6"/>
    <w:rsid w:val="24595530"/>
    <w:rsid w:val="24637B8A"/>
    <w:rsid w:val="24CB4CC5"/>
    <w:rsid w:val="270A1FCF"/>
    <w:rsid w:val="27CC153A"/>
    <w:rsid w:val="27EB7208"/>
    <w:rsid w:val="2A447E5E"/>
    <w:rsid w:val="2B7D6C4D"/>
    <w:rsid w:val="2BBE2F8B"/>
    <w:rsid w:val="2D1222E0"/>
    <w:rsid w:val="2F4644C1"/>
    <w:rsid w:val="2FE038EA"/>
    <w:rsid w:val="301D7816"/>
    <w:rsid w:val="30501C7A"/>
    <w:rsid w:val="30814E6D"/>
    <w:rsid w:val="30A10B11"/>
    <w:rsid w:val="30A83A39"/>
    <w:rsid w:val="31211B74"/>
    <w:rsid w:val="314B2A11"/>
    <w:rsid w:val="31E9631D"/>
    <w:rsid w:val="341E05ED"/>
    <w:rsid w:val="34D92E62"/>
    <w:rsid w:val="35127D58"/>
    <w:rsid w:val="36521F77"/>
    <w:rsid w:val="36F86F35"/>
    <w:rsid w:val="37960DBA"/>
    <w:rsid w:val="38505AF0"/>
    <w:rsid w:val="39803B21"/>
    <w:rsid w:val="39C73545"/>
    <w:rsid w:val="3A890328"/>
    <w:rsid w:val="3ACE791D"/>
    <w:rsid w:val="3B68573E"/>
    <w:rsid w:val="3DD26B36"/>
    <w:rsid w:val="3E1C1307"/>
    <w:rsid w:val="3E2748F8"/>
    <w:rsid w:val="3E6F2A8F"/>
    <w:rsid w:val="3F097291"/>
    <w:rsid w:val="3F6F1681"/>
    <w:rsid w:val="419E41D1"/>
    <w:rsid w:val="41C45CB4"/>
    <w:rsid w:val="423115A8"/>
    <w:rsid w:val="438D708D"/>
    <w:rsid w:val="451C1734"/>
    <w:rsid w:val="479A7007"/>
    <w:rsid w:val="47E36195"/>
    <w:rsid w:val="47FA2E7A"/>
    <w:rsid w:val="48601BFE"/>
    <w:rsid w:val="49C97A01"/>
    <w:rsid w:val="4B0678D6"/>
    <w:rsid w:val="4B0D49B2"/>
    <w:rsid w:val="4B3021AD"/>
    <w:rsid w:val="4BC114B6"/>
    <w:rsid w:val="4C604C9D"/>
    <w:rsid w:val="4DAE05BB"/>
    <w:rsid w:val="4F6C3CED"/>
    <w:rsid w:val="4F7F6349"/>
    <w:rsid w:val="513909BA"/>
    <w:rsid w:val="524A3407"/>
    <w:rsid w:val="524A526A"/>
    <w:rsid w:val="52825731"/>
    <w:rsid w:val="52982E0B"/>
    <w:rsid w:val="561840C4"/>
    <w:rsid w:val="56CA27DF"/>
    <w:rsid w:val="5761024E"/>
    <w:rsid w:val="57897F74"/>
    <w:rsid w:val="57ED64E5"/>
    <w:rsid w:val="5BF921C9"/>
    <w:rsid w:val="5C1626B0"/>
    <w:rsid w:val="5C18145B"/>
    <w:rsid w:val="5C800CBA"/>
    <w:rsid w:val="5D0B5591"/>
    <w:rsid w:val="5D2F7B4F"/>
    <w:rsid w:val="5E5F0ADE"/>
    <w:rsid w:val="5FA03454"/>
    <w:rsid w:val="60C62923"/>
    <w:rsid w:val="61A46899"/>
    <w:rsid w:val="628F65B9"/>
    <w:rsid w:val="62F62647"/>
    <w:rsid w:val="63F62C05"/>
    <w:rsid w:val="64F609BA"/>
    <w:rsid w:val="65267F31"/>
    <w:rsid w:val="6531747A"/>
    <w:rsid w:val="655F746B"/>
    <w:rsid w:val="65A46809"/>
    <w:rsid w:val="65CB1C0D"/>
    <w:rsid w:val="66395E18"/>
    <w:rsid w:val="6677767A"/>
    <w:rsid w:val="679917D1"/>
    <w:rsid w:val="67C4208E"/>
    <w:rsid w:val="68E02D05"/>
    <w:rsid w:val="69391D91"/>
    <w:rsid w:val="69EE3A4D"/>
    <w:rsid w:val="6AD7551C"/>
    <w:rsid w:val="6C6B1DDC"/>
    <w:rsid w:val="6C6E0447"/>
    <w:rsid w:val="6E5856AF"/>
    <w:rsid w:val="6EA003B4"/>
    <w:rsid w:val="6F331DD3"/>
    <w:rsid w:val="70E23926"/>
    <w:rsid w:val="73551535"/>
    <w:rsid w:val="758B71DC"/>
    <w:rsid w:val="75BB3601"/>
    <w:rsid w:val="76650FA0"/>
    <w:rsid w:val="76BD4090"/>
    <w:rsid w:val="79670403"/>
    <w:rsid w:val="79EB4FB7"/>
    <w:rsid w:val="7B4008C1"/>
    <w:rsid w:val="7BB74135"/>
    <w:rsid w:val="7E021361"/>
    <w:rsid w:val="7E2F2C22"/>
    <w:rsid w:val="7E7E5943"/>
    <w:rsid w:val="7F316DFF"/>
    <w:rsid w:val="BFFF8331"/>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autoRedefine/>
    <w:semiHidden/>
    <w:unhideWhenUsed/>
    <w:qFormat/>
    <w:uiPriority w:val="1"/>
  </w:style>
  <w:style w:type="table" w:default="1" w:styleId="5">
    <w:name w:val="Normal Table"/>
    <w:autoRedefine/>
    <w:semiHidden/>
    <w:unhideWhenUsed/>
    <w:qFormat/>
    <w:uiPriority w:val="99"/>
    <w:tblPr>
      <w:tblCellMar>
        <w:top w:w="0" w:type="dxa"/>
        <w:left w:w="108" w:type="dxa"/>
        <w:bottom w:w="0" w:type="dxa"/>
        <w:right w:w="108" w:type="dxa"/>
      </w:tblCellMar>
    </w:tblPr>
  </w:style>
  <w:style w:type="paragraph" w:styleId="2">
    <w:name w:val="footer"/>
    <w:basedOn w:val="1"/>
    <w:autoRedefine/>
    <w:qFormat/>
    <w:uiPriority w:val="0"/>
    <w:pPr>
      <w:tabs>
        <w:tab w:val="center" w:pos="4153"/>
        <w:tab w:val="right" w:pos="8306"/>
      </w:tabs>
      <w:snapToGrid w:val="0"/>
      <w:jc w:val="left"/>
    </w:pPr>
    <w:rPr>
      <w:sz w:val="18"/>
    </w:rPr>
  </w:style>
  <w:style w:type="paragraph" w:styleId="3">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4">
    <w:name w:val="Normal (Web)"/>
    <w:basedOn w:val="1"/>
    <w:autoRedefine/>
    <w:qFormat/>
    <w:uiPriority w:val="0"/>
    <w:pPr>
      <w:spacing w:beforeAutospacing="1" w:afterAutospacing="1"/>
      <w:jc w:val="left"/>
    </w:pPr>
    <w:rPr>
      <w:rFonts w:cs="Times New Roman"/>
      <w:kern w:val="0"/>
      <w:sz w:val="24"/>
    </w:rPr>
  </w:style>
  <w:style w:type="table" w:styleId="6">
    <w:name w:val="Table Grid"/>
    <w:basedOn w:val="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autoRedefine/>
    <w:qFormat/>
    <w:uiPriority w:val="0"/>
    <w:rPr>
      <w:b/>
    </w:rPr>
  </w:style>
  <w:style w:type="character" w:customStyle="1" w:styleId="9">
    <w:name w:val="font41"/>
    <w:basedOn w:val="7"/>
    <w:autoRedefine/>
    <w:qFormat/>
    <w:uiPriority w:val="0"/>
    <w:rPr>
      <w:rFonts w:hint="eastAsia" w:ascii="宋体" w:hAnsi="宋体" w:eastAsia="宋体" w:cs="宋体"/>
      <w:b/>
      <w:color w:val="000000"/>
      <w:sz w:val="21"/>
      <w:szCs w:val="21"/>
      <w:u w:val="none"/>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Pages>
  <Words>1353</Words>
  <Characters>1568</Characters>
  <Lines>33</Lines>
  <Paragraphs>9</Paragraphs>
  <TotalTime>145</TotalTime>
  <ScaleCrop>false</ScaleCrop>
  <LinksUpToDate>false</LinksUpToDate>
  <CharactersWithSpaces>1584</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2024-02-22T09:37:00Z</dcterms:created>
  <dc:creator>sakura</dc:creator>
  <cp:lastModifiedBy>Administrator</cp:lastModifiedBy>
  <cp:lastPrinted>2024-04-10T00:26:00Z</cp:lastPrinted>
  <dcterms:modified xsi:type="dcterms:W3CDTF">2024-10-31T05:39:16Z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7AEE41E958F94964BBC0609F45C2E663_11</vt:lpwstr>
  </property>
</Properties>
</file>