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pPr w:leftFromText="180" w:rightFromText="180" w:vertAnchor="page" w:horzAnchor="page" w:tblpX="1762" w:tblpY="1518"/>
        <w:tblOverlap w:val="never"/>
        <w:tblW w:w="87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5"/>
      </w:tblGrid>
      <w:tr w14:paraId="255B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6" w:hRule="atLeast"/>
        </w:trPr>
        <w:tc>
          <w:tcPr>
            <w:tcW w:w="8785" w:type="dxa"/>
            <w:tcBorders>
              <w:top w:val="nil"/>
              <w:left w:val="nil"/>
              <w:bottom w:val="single" w:color="FF0000" w:sz="18" w:space="0"/>
              <w:right w:val="nil"/>
            </w:tcBorders>
          </w:tcPr>
          <w:p w14:paraId="08CA706E">
            <w:pPr>
              <w:jc w:val="center"/>
              <w:rPr>
                <w:rFonts w:ascii="方正小标宋简体" w:eastAsia="方正小标宋简体"/>
                <w:color w:val="FF0000"/>
                <w:kern w:val="0"/>
                <w:sz w:val="56"/>
                <w:szCs w:val="56"/>
              </w:rPr>
            </w:pPr>
            <w:r>
              <w:rPr>
                <w:rFonts w:hint="eastAsia" w:ascii="方正小标宋简体" w:eastAsia="方正小标宋简体"/>
                <w:color w:val="FF0000"/>
                <w:spacing w:val="160"/>
                <w:kern w:val="0"/>
                <w:sz w:val="56"/>
                <w:szCs w:val="56"/>
                <w:fitText w:val="6720" w:id="1490954319"/>
              </w:rPr>
              <w:t>企业综合服务中</w:t>
            </w:r>
            <w:r>
              <w:rPr>
                <w:rFonts w:hint="eastAsia" w:ascii="方正小标宋简体" w:eastAsia="方正小标宋简体"/>
                <w:color w:val="FF0000"/>
                <w:spacing w:val="0"/>
                <w:kern w:val="0"/>
                <w:sz w:val="56"/>
                <w:szCs w:val="56"/>
                <w:fitText w:val="6720" w:id="1490954319"/>
              </w:rPr>
              <w:t>心</w:t>
            </w:r>
          </w:p>
          <w:p w14:paraId="2ED5E7D3">
            <w:pPr>
              <w:spacing w:line="1440" w:lineRule="exact"/>
              <w:jc w:val="center"/>
              <w:rPr>
                <w:rFonts w:ascii="方正小标宋简体" w:eastAsia="方正小标宋简体"/>
                <w:color w:val="FF0000"/>
                <w:kern w:val="0"/>
                <w:sz w:val="96"/>
                <w:szCs w:val="96"/>
              </w:rPr>
            </w:pPr>
            <w:r>
              <w:rPr>
                <w:rFonts w:hint="eastAsia" w:ascii="楷体_GB2312" w:hAnsi="楷体_GB2312" w:eastAsia="楷体_GB2312" w:cs="楷体_GB2312"/>
                <w:b/>
                <w:bCs/>
                <w:color w:val="FF0000"/>
                <w:kern w:val="0"/>
                <w:sz w:val="96"/>
                <w:szCs w:val="96"/>
              </w:rPr>
              <w:t>每周运行通报</w:t>
            </w:r>
          </w:p>
          <w:p w14:paraId="6F246080">
            <w:pPr>
              <w:spacing w:line="480" w:lineRule="auto"/>
              <w:jc w:val="center"/>
              <w:rPr>
                <w:rFonts w:ascii="方正小标宋简体" w:eastAsia="方正小标宋简体"/>
                <w:kern w:val="0"/>
                <w:sz w:val="28"/>
                <w:szCs w:val="28"/>
              </w:rPr>
            </w:pPr>
            <w:r>
              <w:rPr>
                <w:rFonts w:hint="eastAsia" w:ascii="方正小标宋简体" w:eastAsia="方正小标宋简体"/>
                <w:kern w:val="0"/>
                <w:sz w:val="28"/>
                <w:szCs w:val="28"/>
              </w:rPr>
              <w:t>（第</w:t>
            </w:r>
            <w:r>
              <w:rPr>
                <w:rFonts w:hint="eastAsia" w:ascii="方正小标宋简体" w:eastAsia="方正小标宋简体"/>
                <w:kern w:val="0"/>
                <w:sz w:val="28"/>
                <w:szCs w:val="28"/>
                <w:lang w:val="en-US" w:eastAsia="zh-CN"/>
              </w:rPr>
              <w:t>28</w:t>
            </w:r>
            <w:r>
              <w:rPr>
                <w:rFonts w:hint="eastAsia" w:ascii="方正小标宋简体" w:eastAsia="方正小标宋简体"/>
                <w:kern w:val="0"/>
                <w:sz w:val="28"/>
                <w:szCs w:val="28"/>
              </w:rPr>
              <w:t>期）</w:t>
            </w:r>
          </w:p>
          <w:p w14:paraId="12E32FC4">
            <w:pPr>
              <w:spacing w:line="480" w:lineRule="auto"/>
              <w:rPr>
                <w:rFonts w:ascii="方正小标宋简体" w:eastAsia="方正小标宋简体"/>
                <w:color w:val="FF0000"/>
                <w:spacing w:val="20"/>
                <w:w w:val="44"/>
                <w:kern w:val="0"/>
                <w:szCs w:val="32"/>
              </w:rPr>
            </w:pPr>
            <w:r>
              <w:rPr>
                <w:rFonts w:hint="eastAsia" w:ascii="仿宋_GB2312" w:hAnsi="仿宋_GB2312" w:eastAsia="仿宋_GB2312" w:cs="仿宋_GB2312"/>
                <w:kern w:val="0"/>
                <w:sz w:val="28"/>
                <w:szCs w:val="28"/>
              </w:rPr>
              <w:t>萧山区360°企业综合服务中心               2024年</w:t>
            </w:r>
            <w:r>
              <w:rPr>
                <w:rFonts w:hint="eastAsia" w:ascii="仿宋_GB2312" w:hAnsi="仿宋_GB2312" w:eastAsia="仿宋_GB2312" w:cs="仿宋_GB2312"/>
                <w:kern w:val="0"/>
                <w:sz w:val="28"/>
                <w:szCs w:val="28"/>
                <w:lang w:val="en-US" w:eastAsia="zh-CN"/>
              </w:rPr>
              <w:t>10</w:t>
            </w:r>
            <w:r>
              <w:rPr>
                <w:rFonts w:hint="eastAsia" w:ascii="仿宋_GB2312" w:hAnsi="仿宋_GB2312" w:eastAsia="仿宋_GB2312" w:cs="仿宋_GB2312"/>
                <w:kern w:val="0"/>
                <w:sz w:val="28"/>
                <w:szCs w:val="28"/>
              </w:rPr>
              <w:t>月</w:t>
            </w:r>
            <w:r>
              <w:rPr>
                <w:rFonts w:hint="eastAsia" w:ascii="仿宋_GB2312" w:hAnsi="仿宋_GB2312" w:eastAsia="仿宋_GB2312" w:cs="仿宋_GB2312"/>
                <w:kern w:val="0"/>
                <w:sz w:val="28"/>
                <w:szCs w:val="28"/>
                <w:lang w:val="en-US" w:eastAsia="zh-CN"/>
              </w:rPr>
              <w:t>21</w:t>
            </w:r>
            <w:r>
              <w:rPr>
                <w:rFonts w:hint="eastAsia" w:ascii="仿宋_GB2312" w:hAnsi="仿宋_GB2312" w:eastAsia="仿宋_GB2312" w:cs="仿宋_GB2312"/>
                <w:kern w:val="0"/>
                <w:sz w:val="28"/>
                <w:szCs w:val="28"/>
              </w:rPr>
              <w:t>日</w:t>
            </w:r>
          </w:p>
        </w:tc>
      </w:tr>
    </w:tbl>
    <w:p w14:paraId="0C80D102">
      <w:pPr>
        <w:bidi w:val="0"/>
      </w:pPr>
    </w:p>
    <w:p w14:paraId="501E8834">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黑体" w:hAnsi="黑体" w:eastAsia="黑体" w:cs="黑体"/>
          <w:sz w:val="32"/>
          <w:szCs w:val="32"/>
        </w:rPr>
        <w:t>运行总览</w:t>
      </w:r>
      <w:r>
        <w:rPr>
          <w:rFonts w:hint="eastAsia" w:ascii="仿宋_GB2312" w:hAnsi="仿宋_GB2312" w:eastAsia="仿宋_GB2312" w:cs="仿宋_GB2312"/>
          <w:sz w:val="32"/>
          <w:szCs w:val="32"/>
        </w:rPr>
        <w:t>】</w:t>
      </w:r>
    </w:p>
    <w:p w14:paraId="61AC7F09">
      <w:pPr>
        <w:spacing w:line="600" w:lineRule="exact"/>
        <w:ind w:firstLine="560" w:firstLineChars="200"/>
        <w:jc w:val="left"/>
        <w:rPr>
          <w:rFonts w:ascii="仿宋_GB2312" w:hAnsi="仿宋_GB2312" w:eastAsia="仿宋_GB2312" w:cs="仿宋_GB2312"/>
          <w:color w:val="auto"/>
          <w:sz w:val="28"/>
          <w:szCs w:val="28"/>
        </w:rPr>
      </w:pPr>
      <w:r>
        <w:rPr>
          <w:rFonts w:hint="eastAsia" w:ascii="Times New Roman" w:hAnsi="Times New Roman" w:eastAsia="仿宋_GB2312" w:cs="Times New Roman"/>
          <w:sz w:val="28"/>
          <w:szCs w:val="28"/>
          <w:lang w:val="en-US" w:eastAsia="zh-CN"/>
        </w:rPr>
        <w:t>10</w:t>
      </w:r>
      <w:r>
        <w:rPr>
          <w:rFonts w:hint="eastAsia" w:ascii="仿宋_GB2312" w:hAnsi="仿宋_GB2312" w:eastAsia="仿宋_GB2312" w:cs="仿宋_GB2312"/>
          <w:sz w:val="28"/>
          <w:szCs w:val="28"/>
        </w:rPr>
        <w:t>月</w:t>
      </w:r>
      <w:r>
        <w:rPr>
          <w:rFonts w:hint="eastAsia" w:ascii="Times New Roman" w:hAnsi="Times New Roman" w:eastAsia="仿宋_GB2312" w:cs="Times New Roman"/>
          <w:sz w:val="28"/>
          <w:szCs w:val="28"/>
          <w:lang w:val="en-US" w:eastAsia="zh-CN"/>
        </w:rPr>
        <w:t>14</w:t>
      </w:r>
      <w:r>
        <w:rPr>
          <w:rFonts w:hint="eastAsia" w:ascii="仿宋_GB2312" w:hAnsi="仿宋_GB2312" w:eastAsia="仿宋_GB2312" w:cs="仿宋_GB2312"/>
          <w:sz w:val="28"/>
          <w:szCs w:val="28"/>
        </w:rPr>
        <w:t>日至</w:t>
      </w:r>
      <w:r>
        <w:rPr>
          <w:rFonts w:hint="eastAsia" w:ascii="Times New Roman" w:hAnsi="Times New Roman" w:eastAsia="仿宋_GB2312" w:cs="Times New Roman"/>
          <w:sz w:val="28"/>
          <w:szCs w:val="28"/>
          <w:lang w:val="en-US" w:eastAsia="zh-CN"/>
        </w:rPr>
        <w:t>10</w:t>
      </w:r>
      <w:r>
        <w:rPr>
          <w:rFonts w:hint="eastAsia" w:ascii="仿宋_GB2312" w:hAnsi="仿宋_GB2312" w:eastAsia="仿宋_GB2312" w:cs="仿宋_GB2312"/>
          <w:sz w:val="28"/>
          <w:szCs w:val="28"/>
        </w:rPr>
        <w:t>月</w:t>
      </w:r>
      <w:r>
        <w:rPr>
          <w:rFonts w:hint="eastAsia" w:ascii="Times New Roman" w:hAnsi="Times New Roman" w:eastAsia="仿宋_GB2312" w:cs="Times New Roman"/>
          <w:sz w:val="28"/>
          <w:szCs w:val="28"/>
          <w:lang w:val="en-US" w:eastAsia="zh-CN"/>
        </w:rPr>
        <w:t>18</w:t>
      </w:r>
      <w:r>
        <w:rPr>
          <w:rFonts w:hint="eastAsia" w:ascii="仿宋_GB2312" w:hAnsi="仿宋_GB2312" w:eastAsia="仿宋_GB2312" w:cs="仿宋_GB2312"/>
          <w:sz w:val="28"/>
          <w:szCs w:val="28"/>
        </w:rPr>
        <w:t>日，</w:t>
      </w:r>
      <w:r>
        <w:rPr>
          <w:rFonts w:hint="eastAsia" w:ascii="仿宋_GB2312" w:hAnsi="仿宋_GB2312" w:eastAsia="仿宋_GB2312" w:cs="仿宋_GB2312"/>
          <w:b/>
          <w:bCs/>
          <w:sz w:val="28"/>
          <w:szCs w:val="28"/>
        </w:rPr>
        <w:t>区级企业综合服务中心大厅</w:t>
      </w:r>
      <w:r>
        <w:rPr>
          <w:rFonts w:hint="eastAsia" w:ascii="仿宋_GB2312" w:hAnsi="仿宋_GB2312" w:eastAsia="仿宋_GB2312" w:cs="仿宋_GB2312"/>
          <w:sz w:val="28"/>
          <w:szCs w:val="28"/>
        </w:rPr>
        <w:t>共服务企业</w:t>
      </w:r>
      <w:r>
        <w:rPr>
          <w:rFonts w:hint="eastAsia" w:ascii="Times New Roman" w:hAnsi="Times New Roman" w:eastAsia="仿宋_GB2312" w:cs="Times New Roman"/>
          <w:color w:val="auto"/>
          <w:sz w:val="28"/>
          <w:szCs w:val="28"/>
          <w:lang w:val="en-US" w:eastAsia="zh-CN"/>
        </w:rPr>
        <w:t>2254</w:t>
      </w:r>
      <w:r>
        <w:rPr>
          <w:rFonts w:hint="eastAsia" w:ascii="仿宋_GB2312" w:hAnsi="仿宋_GB2312" w:eastAsia="仿宋_GB2312" w:cs="仿宋_GB2312"/>
          <w:color w:val="auto"/>
          <w:sz w:val="28"/>
          <w:szCs w:val="28"/>
        </w:rPr>
        <w:t>家（累计</w:t>
      </w:r>
      <w:r>
        <w:rPr>
          <w:rFonts w:hint="eastAsia" w:ascii="Times New Roman" w:hAnsi="Times New Roman" w:eastAsia="仿宋_GB2312" w:cs="Times New Roman"/>
          <w:color w:val="auto"/>
          <w:sz w:val="28"/>
          <w:szCs w:val="28"/>
          <w:lang w:val="en-US" w:eastAsia="zh-CN"/>
        </w:rPr>
        <w:t>72324</w:t>
      </w:r>
      <w:r>
        <w:rPr>
          <w:rFonts w:hint="eastAsia" w:ascii="仿宋_GB2312" w:hAnsi="仿宋_GB2312" w:eastAsia="仿宋_GB2312" w:cs="仿宋_GB2312"/>
          <w:color w:val="auto"/>
          <w:sz w:val="28"/>
          <w:szCs w:val="28"/>
        </w:rPr>
        <w:t>家），其中</w:t>
      </w:r>
      <w:r>
        <w:rPr>
          <w:rFonts w:hint="eastAsia" w:ascii="Times New Roman" w:hAnsi="Times New Roman" w:eastAsia="仿宋_GB2312" w:cs="Times New Roman"/>
          <w:color w:val="auto"/>
          <w:sz w:val="28"/>
          <w:szCs w:val="28"/>
          <w:lang w:val="en-US" w:eastAsia="zh-CN"/>
        </w:rPr>
        <w:t>0</w:t>
      </w:r>
      <w:r>
        <w:rPr>
          <w:rFonts w:hint="eastAsia" w:ascii="仿宋_GB2312" w:hAnsi="仿宋_GB2312" w:eastAsia="仿宋_GB2312" w:cs="仿宋_GB2312"/>
          <w:color w:val="auto"/>
          <w:sz w:val="28"/>
          <w:szCs w:val="28"/>
        </w:rPr>
        <w:t>家为</w:t>
      </w:r>
      <w:r>
        <w:rPr>
          <w:rFonts w:hint="eastAsia" w:ascii="Times New Roman" w:hAnsi="Times New Roman" w:eastAsia="仿宋_GB2312" w:cs="Times New Roman"/>
          <w:color w:val="auto"/>
          <w:sz w:val="28"/>
          <w:szCs w:val="28"/>
        </w:rPr>
        <w:t>500</w:t>
      </w:r>
      <w:r>
        <w:rPr>
          <w:rFonts w:hint="eastAsia" w:ascii="仿宋_GB2312" w:hAnsi="仿宋_GB2312" w:eastAsia="仿宋_GB2312" w:cs="仿宋_GB2312"/>
          <w:color w:val="auto"/>
          <w:sz w:val="28"/>
          <w:szCs w:val="28"/>
        </w:rPr>
        <w:t>强企业、总部企业；服务个人</w:t>
      </w:r>
      <w:r>
        <w:rPr>
          <w:rFonts w:hint="eastAsia" w:ascii="Times New Roman" w:hAnsi="Times New Roman" w:eastAsia="仿宋_GB2312" w:cs="Times New Roman"/>
          <w:color w:val="auto"/>
          <w:sz w:val="28"/>
          <w:szCs w:val="28"/>
          <w:lang w:val="en-US" w:eastAsia="zh-CN"/>
        </w:rPr>
        <w:t>1749</w:t>
      </w:r>
      <w:r>
        <w:rPr>
          <w:rFonts w:hint="eastAsia" w:ascii="仿宋_GB2312" w:hAnsi="仿宋_GB2312" w:eastAsia="仿宋_GB2312" w:cs="仿宋_GB2312"/>
          <w:color w:val="auto"/>
          <w:sz w:val="28"/>
          <w:szCs w:val="28"/>
        </w:rPr>
        <w:t>人（累计</w:t>
      </w:r>
      <w:r>
        <w:rPr>
          <w:rFonts w:hint="eastAsia" w:ascii="Times New Roman" w:hAnsi="Times New Roman" w:eastAsia="仿宋_GB2312" w:cs="Times New Roman"/>
          <w:color w:val="auto"/>
          <w:sz w:val="28"/>
          <w:szCs w:val="28"/>
          <w:lang w:val="en-US" w:eastAsia="zh-CN"/>
        </w:rPr>
        <w:t>41572</w:t>
      </w:r>
      <w:r>
        <w:rPr>
          <w:rFonts w:hint="eastAsia" w:ascii="仿宋_GB2312" w:hAnsi="仿宋_GB2312" w:eastAsia="仿宋_GB2312" w:cs="仿宋_GB2312"/>
          <w:color w:val="auto"/>
          <w:sz w:val="28"/>
          <w:szCs w:val="28"/>
        </w:rPr>
        <w:t>人）；企服线上平台访问</w:t>
      </w:r>
      <w:r>
        <w:rPr>
          <w:rFonts w:hint="eastAsia" w:ascii="Times New Roman" w:hAnsi="Times New Roman" w:eastAsia="仿宋_GB2312" w:cs="Times New Roman"/>
          <w:color w:val="auto"/>
          <w:sz w:val="28"/>
          <w:szCs w:val="28"/>
          <w:lang w:val="en-US" w:eastAsia="zh-CN"/>
        </w:rPr>
        <w:t>4003</w:t>
      </w:r>
      <w:r>
        <w:rPr>
          <w:rFonts w:hint="eastAsia" w:ascii="仿宋_GB2312" w:hAnsi="仿宋_GB2312" w:eastAsia="仿宋_GB2312" w:cs="仿宋_GB2312"/>
          <w:color w:val="auto"/>
          <w:sz w:val="28"/>
          <w:szCs w:val="28"/>
        </w:rPr>
        <w:t>次（累计</w:t>
      </w:r>
      <w:r>
        <w:rPr>
          <w:rFonts w:hint="eastAsia" w:ascii="Times New Roman" w:hAnsi="Times New Roman" w:eastAsia="仿宋_GB2312" w:cs="Times New Roman"/>
          <w:color w:val="auto"/>
          <w:sz w:val="28"/>
          <w:szCs w:val="28"/>
          <w:lang w:val="en-US" w:eastAsia="zh-CN"/>
        </w:rPr>
        <w:t>108632</w:t>
      </w:r>
      <w:r>
        <w:rPr>
          <w:rFonts w:hint="eastAsia" w:ascii="仿宋_GB2312" w:hAnsi="仿宋_GB2312" w:eastAsia="仿宋_GB2312" w:cs="仿宋_GB2312"/>
          <w:color w:val="auto"/>
          <w:sz w:val="28"/>
          <w:szCs w:val="28"/>
        </w:rPr>
        <w:t>次）。</w:t>
      </w:r>
    </w:p>
    <w:p w14:paraId="39F2E06F">
      <w:pPr>
        <w:spacing w:line="600" w:lineRule="exact"/>
        <w:ind w:firstLine="562" w:firstLineChars="200"/>
        <w:rPr>
          <w:rFonts w:ascii="仿宋_GB2312" w:hAnsi="仿宋_GB2312" w:eastAsia="仿宋_GB2312" w:cs="仿宋_GB2312"/>
          <w:color w:val="FF0000"/>
          <w:sz w:val="28"/>
          <w:szCs w:val="28"/>
          <w:highlight w:val="none"/>
        </w:rPr>
      </w:pPr>
      <w:r>
        <w:rPr>
          <w:rFonts w:hint="eastAsia" w:ascii="仿宋_GB2312" w:hAnsi="仿宋_GB2312" w:eastAsia="仿宋_GB2312" w:cs="仿宋_GB2312"/>
          <w:b/>
          <w:bCs/>
          <w:color w:val="auto"/>
          <w:sz w:val="28"/>
          <w:szCs w:val="28"/>
        </w:rPr>
        <w:t>全区范围</w:t>
      </w:r>
      <w:r>
        <w:rPr>
          <w:rFonts w:hint="eastAsia" w:ascii="仿宋_GB2312" w:hAnsi="仿宋_GB2312" w:eastAsia="仿宋_GB2312" w:cs="仿宋_GB2312"/>
          <w:color w:val="auto"/>
          <w:sz w:val="28"/>
          <w:szCs w:val="28"/>
        </w:rPr>
        <w:t>共服务企业和人才</w:t>
      </w:r>
      <w:r>
        <w:rPr>
          <w:rFonts w:hint="eastAsia" w:ascii="Times New Roman" w:hAnsi="Times New Roman" w:eastAsia="仿宋_GB2312" w:cs="Times New Roman"/>
          <w:color w:val="auto"/>
          <w:sz w:val="28"/>
          <w:szCs w:val="28"/>
          <w:lang w:val="en-US" w:eastAsia="zh-CN"/>
        </w:rPr>
        <w:t>4003</w:t>
      </w:r>
      <w:r>
        <w:rPr>
          <w:rFonts w:hint="eastAsia" w:ascii="仿宋_GB2312" w:hAnsi="仿宋_GB2312" w:eastAsia="仿宋_GB2312" w:cs="仿宋_GB2312"/>
          <w:color w:val="auto"/>
          <w:sz w:val="28"/>
          <w:szCs w:val="28"/>
        </w:rPr>
        <w:t>次（累计</w:t>
      </w:r>
      <w:r>
        <w:rPr>
          <w:rFonts w:hint="eastAsia" w:ascii="Times New Roman" w:hAnsi="Times New Roman" w:eastAsia="仿宋_GB2312" w:cs="Times New Roman"/>
          <w:color w:val="auto"/>
          <w:sz w:val="28"/>
          <w:szCs w:val="28"/>
          <w:lang w:val="en-US" w:eastAsia="zh-CN"/>
        </w:rPr>
        <w:t>120187</w:t>
      </w:r>
      <w:r>
        <w:rPr>
          <w:rFonts w:hint="eastAsia" w:ascii="仿宋_GB2312" w:hAnsi="仿宋_GB2312" w:eastAsia="仿宋_GB2312" w:cs="仿宋_GB2312"/>
          <w:color w:val="auto"/>
          <w:sz w:val="28"/>
          <w:szCs w:val="28"/>
        </w:rPr>
        <w:t>次）。其中，企服中心大厅办件</w:t>
      </w:r>
      <w:r>
        <w:rPr>
          <w:rFonts w:hint="eastAsia" w:ascii="Times New Roman" w:hAnsi="Times New Roman" w:eastAsia="仿宋_GB2312" w:cs="Times New Roman"/>
          <w:color w:val="auto"/>
          <w:sz w:val="28"/>
          <w:szCs w:val="28"/>
          <w:lang w:val="en-US" w:eastAsia="zh-CN"/>
        </w:rPr>
        <w:t>4003</w:t>
      </w:r>
      <w:r>
        <w:rPr>
          <w:rFonts w:hint="eastAsia" w:ascii="仿宋_GB2312" w:hAnsi="仿宋_GB2312" w:eastAsia="仿宋_GB2312" w:cs="仿宋_GB2312"/>
          <w:color w:val="auto"/>
          <w:sz w:val="28"/>
          <w:szCs w:val="28"/>
        </w:rPr>
        <w:t>件（自行到访</w:t>
      </w:r>
      <w:r>
        <w:rPr>
          <w:rFonts w:hint="eastAsia" w:ascii="Times New Roman" w:hAnsi="Times New Roman" w:eastAsia="仿宋_GB2312" w:cs="Times New Roman"/>
          <w:color w:val="auto"/>
          <w:sz w:val="28"/>
          <w:szCs w:val="28"/>
          <w:lang w:val="en-US" w:eastAsia="zh-CN"/>
        </w:rPr>
        <w:t>982</w:t>
      </w:r>
      <w:r>
        <w:rPr>
          <w:rFonts w:hint="eastAsia" w:ascii="仿宋_GB2312" w:hAnsi="仿宋_GB2312" w:eastAsia="仿宋_GB2312" w:cs="仿宋_GB2312"/>
          <w:color w:val="auto"/>
          <w:sz w:val="28"/>
          <w:szCs w:val="28"/>
        </w:rPr>
        <w:t>件、线上</w:t>
      </w:r>
      <w:r>
        <w:rPr>
          <w:rFonts w:hint="eastAsia" w:ascii="Times New Roman" w:hAnsi="Times New Roman" w:eastAsia="仿宋_GB2312" w:cs="Times New Roman"/>
          <w:color w:val="auto"/>
          <w:sz w:val="28"/>
          <w:szCs w:val="28"/>
          <w:lang w:val="en-US" w:eastAsia="zh-CN"/>
        </w:rPr>
        <w:t>3021</w:t>
      </w:r>
      <w:r>
        <w:rPr>
          <w:rFonts w:hint="eastAsia" w:ascii="仿宋_GB2312" w:hAnsi="仿宋_GB2312" w:eastAsia="仿宋_GB2312" w:cs="仿宋_GB2312"/>
          <w:color w:val="auto"/>
          <w:sz w:val="28"/>
          <w:szCs w:val="28"/>
        </w:rPr>
        <w:t>件）</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shd w:val="clear"/>
        </w:rPr>
        <w:t>部门办件</w:t>
      </w:r>
      <w:r>
        <w:rPr>
          <w:rFonts w:hint="eastAsia" w:ascii="Times New Roman" w:hAnsi="Times New Roman" w:eastAsia="仿宋_GB2312" w:cs="Times New Roman"/>
          <w:color w:val="auto"/>
          <w:sz w:val="28"/>
          <w:szCs w:val="28"/>
          <w:highlight w:val="none"/>
          <w:shd w:val="clear"/>
          <w:lang w:val="en-US" w:eastAsia="zh-CN"/>
        </w:rPr>
        <w:t>29519件</w:t>
      </w:r>
      <w:r>
        <w:rPr>
          <w:rFonts w:hint="eastAsia" w:ascii="仿宋_GB2312" w:hAnsi="仿宋_GB2312" w:eastAsia="仿宋_GB2312" w:cs="仿宋_GB2312"/>
          <w:color w:val="auto"/>
          <w:sz w:val="28"/>
          <w:szCs w:val="28"/>
          <w:highlight w:val="none"/>
          <w:shd w:val="clear"/>
        </w:rPr>
        <w:t>，上门服务</w:t>
      </w:r>
      <w:r>
        <w:rPr>
          <w:rFonts w:hint="eastAsia" w:ascii="Times New Roman" w:hAnsi="Times New Roman" w:eastAsia="仿宋_GB2312" w:cs="Times New Roman"/>
          <w:color w:val="auto"/>
          <w:sz w:val="28"/>
          <w:szCs w:val="28"/>
          <w:highlight w:val="none"/>
          <w:shd w:val="clear"/>
          <w:lang w:val="en-US" w:eastAsia="zh-CN"/>
        </w:rPr>
        <w:t>8</w:t>
      </w:r>
      <w:r>
        <w:rPr>
          <w:rFonts w:hint="eastAsia" w:ascii="仿宋_GB2312" w:hAnsi="仿宋_GB2312" w:eastAsia="仿宋_GB2312" w:cs="仿宋_GB2312"/>
          <w:color w:val="auto"/>
          <w:sz w:val="28"/>
          <w:szCs w:val="28"/>
          <w:highlight w:val="none"/>
          <w:shd w:val="clear"/>
        </w:rPr>
        <w:t>次；从服务方式看，线上服务</w:t>
      </w:r>
      <w:r>
        <w:rPr>
          <w:rFonts w:hint="eastAsia" w:ascii="Times New Roman" w:hAnsi="Times New Roman" w:eastAsia="仿宋_GB2312" w:cs="Times New Roman"/>
          <w:color w:val="auto"/>
          <w:sz w:val="28"/>
          <w:szCs w:val="28"/>
          <w:highlight w:val="none"/>
          <w:shd w:val="clear"/>
          <w:lang w:val="en-US" w:eastAsia="zh-CN"/>
        </w:rPr>
        <w:t>31785</w:t>
      </w:r>
      <w:r>
        <w:rPr>
          <w:rFonts w:hint="eastAsia" w:ascii="仿宋_GB2312" w:hAnsi="仿宋_GB2312" w:eastAsia="仿宋_GB2312" w:cs="仿宋_GB2312"/>
          <w:color w:val="auto"/>
          <w:sz w:val="28"/>
          <w:szCs w:val="28"/>
          <w:highlight w:val="none"/>
          <w:shd w:val="clear"/>
        </w:rPr>
        <w:t>件，线下服务</w:t>
      </w:r>
      <w:r>
        <w:rPr>
          <w:rFonts w:hint="eastAsia" w:ascii="Times New Roman" w:hAnsi="Times New Roman" w:eastAsia="仿宋_GB2312" w:cs="Times New Roman"/>
          <w:color w:val="auto"/>
          <w:sz w:val="28"/>
          <w:szCs w:val="28"/>
          <w:highlight w:val="none"/>
          <w:shd w:val="clear"/>
          <w:lang w:val="en-US" w:eastAsia="zh-CN"/>
        </w:rPr>
        <w:t>1737</w:t>
      </w:r>
      <w:r>
        <w:rPr>
          <w:rFonts w:hint="eastAsia" w:ascii="仿宋_GB2312" w:hAnsi="仿宋_GB2312" w:eastAsia="仿宋_GB2312" w:cs="仿宋_GB2312"/>
          <w:color w:val="auto"/>
          <w:sz w:val="28"/>
          <w:szCs w:val="28"/>
          <w:highlight w:val="none"/>
          <w:shd w:val="clear"/>
        </w:rPr>
        <w:t>件。</w:t>
      </w:r>
    </w:p>
    <w:p w14:paraId="27735163">
      <w:pPr>
        <w:spacing w:line="600" w:lineRule="exact"/>
        <w:ind w:firstLine="640" w:firstLineChars="200"/>
        <w:rPr>
          <w:rFonts w:ascii="仿宋_GB2312" w:hAnsi="仿宋_GB2312" w:eastAsia="仿宋_GB2312" w:cs="仿宋_GB2312"/>
          <w:color w:val="auto"/>
          <w:sz w:val="32"/>
          <w:szCs w:val="32"/>
        </w:rPr>
      </w:pPr>
    </w:p>
    <w:p w14:paraId="37108049">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黑体" w:hAnsi="黑体" w:eastAsia="黑体" w:cs="黑体"/>
          <w:sz w:val="32"/>
          <w:szCs w:val="32"/>
        </w:rPr>
        <w:t>工作简讯</w:t>
      </w:r>
      <w:r>
        <w:rPr>
          <w:rFonts w:hint="eastAsia" w:ascii="仿宋_GB2312" w:hAnsi="仿宋_GB2312" w:eastAsia="仿宋_GB2312" w:cs="仿宋_GB2312"/>
          <w:sz w:val="32"/>
          <w:szCs w:val="32"/>
        </w:rPr>
        <w:t>】</w:t>
      </w:r>
    </w:p>
    <w:p w14:paraId="4A90BFAB">
      <w:pPr>
        <w:spacing w:line="600" w:lineRule="exact"/>
        <w:ind w:firstLine="560" w:firstLineChars="200"/>
        <w:jc w:val="left"/>
        <w:rPr>
          <w:rFonts w:hint="eastAsia" w:ascii="Times New Roman" w:hAnsi="Times New Roman" w:eastAsia="仿宋_GB2312" w:cs="Times New Roman"/>
          <w:sz w:val="28"/>
          <w:szCs w:val="28"/>
          <w:lang w:val="en-US" w:eastAsia="zh-CN"/>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lang w:val="en-US" w:eastAsia="zh-CN"/>
        </w:rPr>
        <w:t>10月15日，区市场监督管理局赴云尖新园区走访并给予行政指导。</w:t>
      </w:r>
    </w:p>
    <w:p w14:paraId="22779FB9">
      <w:pPr>
        <w:spacing w:line="600" w:lineRule="exact"/>
        <w:ind w:firstLine="560" w:firstLineChars="200"/>
        <w:jc w:val="left"/>
        <w:rPr>
          <w:rFonts w:hint="eastAsia" w:ascii="Times New Roman" w:hAnsi="Times New Roman" w:eastAsia="仿宋_GB2312" w:cs="Times New Roman"/>
          <w:sz w:val="28"/>
          <w:szCs w:val="28"/>
          <w:lang w:val="en-US" w:eastAsia="zh-CN"/>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lang w:val="en-US" w:eastAsia="zh-CN"/>
        </w:rPr>
        <w:t>10月15日，区市场监督管理局与南站管委会联合行动，深入走访杭州盛世优嘉传媒有限公司。</w:t>
      </w:r>
    </w:p>
    <w:p w14:paraId="009D93C9">
      <w:pPr>
        <w:spacing w:line="600" w:lineRule="exact"/>
        <w:ind w:firstLine="560" w:firstLineChars="200"/>
        <w:jc w:val="left"/>
        <w:rPr>
          <w:rFonts w:hint="eastAsia" w:ascii="Times New Roman" w:hAnsi="Times New Roman" w:eastAsia="仿宋_GB2312" w:cs="Times New Roman"/>
          <w:sz w:val="28"/>
          <w:szCs w:val="28"/>
          <w:lang w:val="en-US" w:eastAsia="zh-CN"/>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lang w:val="en-US" w:eastAsia="zh-CN"/>
        </w:rPr>
        <w:t>10</w:t>
      </w:r>
      <w:r>
        <w:rPr>
          <w:rFonts w:hint="eastAsia" w:ascii="Times New Roman" w:hAnsi="Times New Roman" w:eastAsia="仿宋_GB2312" w:cs="Times New Roman"/>
          <w:sz w:val="28"/>
          <w:szCs w:val="28"/>
        </w:rPr>
        <w:t>月</w:t>
      </w:r>
      <w:r>
        <w:rPr>
          <w:rFonts w:hint="eastAsia" w:ascii="Times New Roman" w:hAnsi="Times New Roman" w:eastAsia="仿宋_GB2312" w:cs="Times New Roman"/>
          <w:sz w:val="28"/>
          <w:szCs w:val="28"/>
          <w:lang w:val="en-US" w:eastAsia="zh-CN"/>
        </w:rPr>
        <w:t>16日，</w:t>
      </w:r>
      <w:r>
        <w:rPr>
          <w:rFonts w:hint="eastAsia" w:ascii="Times New Roman" w:hAnsi="Times New Roman" w:eastAsia="仿宋_GB2312" w:cs="Times New Roman"/>
          <w:sz w:val="28"/>
          <w:szCs w:val="28"/>
        </w:rPr>
        <w:t>北京市海淀区政务服务管理局一行到访考察</w:t>
      </w:r>
      <w:r>
        <w:rPr>
          <w:rFonts w:hint="eastAsia" w:ascii="Times New Roman" w:hAnsi="Times New Roman" w:eastAsia="仿宋_GB2312" w:cs="Times New Roman"/>
          <w:sz w:val="28"/>
          <w:szCs w:val="28"/>
          <w:lang w:val="en-US" w:eastAsia="zh-CN"/>
        </w:rPr>
        <w:t>区企服中心。</w:t>
      </w:r>
    </w:p>
    <w:p w14:paraId="01E85F59">
      <w:pPr>
        <w:spacing w:line="600" w:lineRule="exact"/>
        <w:ind w:firstLine="560" w:firstLineChars="200"/>
        <w:jc w:val="left"/>
        <w:rPr>
          <w:rFonts w:hint="eastAsia" w:ascii="Times New Roman" w:hAnsi="Times New Roman" w:eastAsia="仿宋_GB2312" w:cs="Times New Roman"/>
          <w:sz w:val="28"/>
          <w:szCs w:val="28"/>
          <w:lang w:val="en-US" w:eastAsia="zh-CN"/>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lang w:val="en-US" w:eastAsia="zh-CN"/>
        </w:rPr>
        <w:t>10月16日，舟山市普陀区政务服务管理中心一行3人到访考察区企服中心。</w:t>
      </w:r>
    </w:p>
    <w:p w14:paraId="0E642ED0">
      <w:pPr>
        <w:spacing w:line="600" w:lineRule="exact"/>
        <w:ind w:firstLine="560" w:firstLineChars="200"/>
        <w:jc w:val="left"/>
        <w:rPr>
          <w:rFonts w:hint="eastAsia" w:ascii="Times New Roman" w:hAnsi="Times New Roman" w:eastAsia="仿宋_GB2312" w:cs="Times New Roman"/>
          <w:sz w:val="28"/>
          <w:szCs w:val="28"/>
          <w:lang w:val="en-US" w:eastAsia="zh-CN"/>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lang w:val="en-US" w:eastAsia="zh-CN"/>
        </w:rPr>
        <w:t>10月16日，南陵县工业和信息化局一行4人到访考察区企服中心。</w:t>
      </w:r>
    </w:p>
    <w:p w14:paraId="1CBFC320">
      <w:pPr>
        <w:spacing w:line="600" w:lineRule="exact"/>
        <w:ind w:firstLine="560" w:firstLineChars="200"/>
        <w:jc w:val="left"/>
        <w:rPr>
          <w:rFonts w:hint="eastAsia" w:ascii="Times New Roman" w:hAnsi="Times New Roman" w:eastAsia="仿宋_GB2312" w:cs="Times New Roman"/>
          <w:sz w:val="28"/>
          <w:szCs w:val="28"/>
          <w:lang w:val="en-US" w:eastAsia="zh-CN"/>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lang w:val="en-US" w:eastAsia="zh-CN"/>
        </w:rPr>
        <w:t>10月17日，余干县行政审批局一行到访考察区企服中心。</w:t>
      </w:r>
    </w:p>
    <w:p w14:paraId="530DCEAD">
      <w:pPr>
        <w:spacing w:line="600" w:lineRule="exact"/>
        <w:ind w:firstLine="560" w:firstLineChars="200"/>
        <w:jc w:val="left"/>
        <w:rPr>
          <w:rFonts w:hint="eastAsia" w:ascii="Times New Roman" w:hAnsi="Times New Roman" w:eastAsia="仿宋_GB2312" w:cs="Times New Roman"/>
          <w:sz w:val="28"/>
          <w:szCs w:val="28"/>
          <w:lang w:val="en-US" w:eastAsia="zh-CN"/>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lang w:val="en-US" w:eastAsia="zh-CN"/>
        </w:rPr>
        <w:t>10月18日，那曲市行政审批和便民服务局一行到访考察区企服中心。</w:t>
      </w:r>
    </w:p>
    <w:p w14:paraId="7E7FFDBC">
      <w:pPr>
        <w:spacing w:line="600" w:lineRule="exact"/>
        <w:jc w:val="left"/>
        <w:rPr>
          <w:rFonts w:hint="eastAsia" w:ascii="Times New Roman" w:hAnsi="Times New Roman" w:eastAsia="仿宋_GB2312" w:cs="Times New Roman"/>
          <w:sz w:val="28"/>
          <w:szCs w:val="28"/>
          <w:lang w:val="en-US" w:eastAsia="zh-CN"/>
        </w:rPr>
      </w:pPr>
    </w:p>
    <w:p w14:paraId="25CDC46F">
      <w:pPr>
        <w:spacing w:line="6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黑体" w:hAnsi="黑体" w:eastAsia="黑体" w:cs="黑体"/>
          <w:sz w:val="32"/>
          <w:szCs w:val="32"/>
        </w:rPr>
        <w:t>工作风采</w:t>
      </w:r>
      <w:r>
        <w:rPr>
          <w:rFonts w:hint="eastAsia" w:ascii="仿宋_GB2312" w:hAnsi="仿宋_GB2312" w:eastAsia="仿宋_GB2312" w:cs="仿宋_GB2312"/>
          <w:sz w:val="32"/>
          <w:szCs w:val="32"/>
        </w:rPr>
        <w:t>】</w:t>
      </w:r>
    </w:p>
    <w:p w14:paraId="661CCA82">
      <w:pPr>
        <w:jc w:val="center"/>
      </w:pPr>
      <w:r>
        <w:drawing>
          <wp:inline distT="0" distB="0" distL="114300" distR="114300">
            <wp:extent cx="5104765" cy="2017395"/>
            <wp:effectExtent l="0" t="0" r="635" b="1905"/>
            <wp:docPr id="4" name="图片 3" descr="IMG_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023.png"/>
                    <pic:cNvPicPr>
                      <a:picLocks noChangeAspect="1"/>
                    </pic:cNvPicPr>
                  </pic:nvPicPr>
                  <pic:blipFill>
                    <a:blip r:embed="rId5" r:link="rId6"/>
                    <a:srcRect t="16699" b="24700"/>
                    <a:stretch>
                      <a:fillRect/>
                    </a:stretch>
                  </pic:blipFill>
                  <pic:spPr>
                    <a:xfrm>
                      <a:off x="0" y="0"/>
                      <a:ext cx="5104765" cy="2017395"/>
                    </a:xfrm>
                    <a:prstGeom prst="rect">
                      <a:avLst/>
                    </a:prstGeom>
                    <a:noFill/>
                    <a:ln>
                      <a:noFill/>
                    </a:ln>
                  </pic:spPr>
                </pic:pic>
              </a:graphicData>
            </a:graphic>
          </wp:inline>
        </w:drawing>
      </w:r>
    </w:p>
    <w:p w14:paraId="109E0F9A">
      <w:pPr>
        <w:jc w:val="center"/>
        <w:rPr>
          <w:rFonts w:hint="default" w:ascii="仿宋_GB2312" w:hAnsi="宋体" w:eastAsia="仿宋_GB2312" w:cs="仿宋_GB2312"/>
          <w:i w:val="0"/>
          <w:iCs w:val="0"/>
          <w:color w:val="000000"/>
          <w:kern w:val="0"/>
          <w:sz w:val="22"/>
          <w:szCs w:val="22"/>
          <w:u w:val="none"/>
          <w:lang w:val="en-US" w:eastAsia="zh-CN" w:bidi="ar"/>
        </w:rPr>
      </w:pPr>
      <w:r>
        <w:rPr>
          <w:rFonts w:hint="eastAsia" w:ascii="仿宋_GB2312" w:hAnsi="宋体" w:eastAsia="仿宋_GB2312" w:cs="仿宋_GB2312"/>
          <w:i w:val="0"/>
          <w:iCs w:val="0"/>
          <w:color w:val="000000"/>
          <w:kern w:val="0"/>
          <w:sz w:val="22"/>
          <w:szCs w:val="22"/>
          <w:u w:val="none"/>
          <w:lang w:val="en-US" w:eastAsia="zh-CN" w:bidi="ar"/>
        </w:rPr>
        <w:t>区市场监督管理局赴云尖新园区走访并给予行政指导</w:t>
      </w:r>
    </w:p>
    <w:p w14:paraId="363C2FBB">
      <w:pPr>
        <w:jc w:val="center"/>
        <w:rPr>
          <w:rFonts w:hint="default"/>
          <w:lang w:val="en-US" w:eastAsia="zh-CN"/>
        </w:rPr>
      </w:pPr>
      <w:r>
        <w:drawing>
          <wp:inline distT="0" distB="0" distL="114300" distR="114300">
            <wp:extent cx="5146675" cy="1901825"/>
            <wp:effectExtent l="0" t="0" r="15875" b="3175"/>
            <wp:docPr id="5" name="图片 4" descr="3c3d36cec3fe6809aa565d3fa3315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3c3d36cec3fe6809aa565d3fa33151b.jpg"/>
                    <pic:cNvPicPr>
                      <a:picLocks noChangeAspect="1"/>
                    </pic:cNvPicPr>
                  </pic:nvPicPr>
                  <pic:blipFill>
                    <a:blip r:embed="rId7" r:link="rId6"/>
                    <a:srcRect t="16654" b="23718"/>
                    <a:stretch>
                      <a:fillRect/>
                    </a:stretch>
                  </pic:blipFill>
                  <pic:spPr>
                    <a:xfrm>
                      <a:off x="0" y="0"/>
                      <a:ext cx="5146675" cy="1901825"/>
                    </a:xfrm>
                    <a:prstGeom prst="rect">
                      <a:avLst/>
                    </a:prstGeom>
                    <a:noFill/>
                    <a:ln>
                      <a:noFill/>
                    </a:ln>
                  </pic:spPr>
                </pic:pic>
              </a:graphicData>
            </a:graphic>
          </wp:inline>
        </w:drawing>
      </w:r>
    </w:p>
    <w:p w14:paraId="2016E8F6">
      <w:pPr>
        <w:jc w:val="center"/>
        <w:rPr>
          <w:rFonts w:hint="default" w:ascii="仿宋_GB2312" w:hAnsi="宋体" w:eastAsia="仿宋_GB2312" w:cs="仿宋_GB2312"/>
          <w:i w:val="0"/>
          <w:iCs w:val="0"/>
          <w:color w:val="000000"/>
          <w:kern w:val="0"/>
          <w:sz w:val="22"/>
          <w:szCs w:val="22"/>
          <w:u w:val="none"/>
          <w:lang w:val="en-US" w:eastAsia="zh-CN" w:bidi="ar"/>
        </w:rPr>
        <w:sectPr>
          <w:footerReference r:id="rId3" w:type="default"/>
          <w:pgSz w:w="11906" w:h="16838"/>
          <w:pgMar w:top="1440" w:right="1800" w:bottom="1440" w:left="1800" w:header="851" w:footer="992" w:gutter="0"/>
          <w:cols w:space="425" w:num="1"/>
          <w:docGrid w:type="lines" w:linePitch="312" w:charSpace="0"/>
        </w:sectPr>
      </w:pPr>
      <w:r>
        <w:rPr>
          <w:rFonts w:hint="eastAsia" w:ascii="仿宋_GB2312" w:hAnsi="宋体" w:eastAsia="仿宋_GB2312" w:cs="仿宋_GB2312"/>
          <w:i w:val="0"/>
          <w:iCs w:val="0"/>
          <w:color w:val="000000"/>
          <w:kern w:val="0"/>
          <w:sz w:val="22"/>
          <w:szCs w:val="22"/>
          <w:u w:val="none"/>
          <w:lang w:val="en-US" w:eastAsia="zh-CN" w:bidi="ar"/>
        </w:rPr>
        <w:t>区市场监督管理局与南站管委会联合行动深入走访杭州盛世优嘉传媒有限公司</w:t>
      </w:r>
    </w:p>
    <w:p w14:paraId="0278B8B6">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黑体" w:hAnsi="黑体" w:eastAsia="黑体" w:cs="黑体"/>
          <w:sz w:val="32"/>
          <w:szCs w:val="32"/>
        </w:rPr>
        <w:t>服务推进</w:t>
      </w:r>
      <w:r>
        <w:rPr>
          <w:rFonts w:hint="eastAsia" w:ascii="仿宋_GB2312" w:hAnsi="仿宋_GB2312" w:eastAsia="仿宋_GB2312" w:cs="仿宋_GB2312"/>
          <w:sz w:val="32"/>
          <w:szCs w:val="32"/>
        </w:rPr>
        <w:t>】</w:t>
      </w:r>
    </w:p>
    <w:p w14:paraId="0C6CBB13">
      <w:pPr>
        <w:spacing w:line="600" w:lineRule="exact"/>
        <w:jc w:val="center"/>
        <w:rPr>
          <w:rFonts w:ascii="仿宋_GB2312" w:hAnsi="仿宋_GB2312" w:eastAsia="仿宋_GB2312" w:cs="仿宋_GB2312"/>
          <w:sz w:val="32"/>
          <w:szCs w:val="32"/>
        </w:rPr>
      </w:pPr>
      <w:r>
        <w:rPr>
          <w:rFonts w:hint="eastAsia" w:ascii="黑体" w:hAnsi="黑体" w:eastAsia="黑体" w:cs="黑体"/>
          <w:sz w:val="32"/>
          <w:szCs w:val="32"/>
        </w:rPr>
        <w:t>各服务板块（专区）周运行情况统计表</w:t>
      </w:r>
    </w:p>
    <w:tbl>
      <w:tblPr>
        <w:tblStyle w:val="5"/>
        <w:tblW w:w="13988" w:type="dxa"/>
        <w:tblInd w:w="0" w:type="dxa"/>
        <w:tblLayout w:type="fixed"/>
        <w:tblCellMar>
          <w:top w:w="0" w:type="dxa"/>
          <w:left w:w="0" w:type="dxa"/>
          <w:bottom w:w="0" w:type="dxa"/>
          <w:right w:w="0" w:type="dxa"/>
        </w:tblCellMar>
      </w:tblPr>
      <w:tblGrid>
        <w:gridCol w:w="1090"/>
        <w:gridCol w:w="693"/>
        <w:gridCol w:w="736"/>
        <w:gridCol w:w="650"/>
        <w:gridCol w:w="651"/>
        <w:gridCol w:w="694"/>
        <w:gridCol w:w="718"/>
        <w:gridCol w:w="627"/>
        <w:gridCol w:w="651"/>
        <w:gridCol w:w="737"/>
        <w:gridCol w:w="850"/>
        <w:gridCol w:w="581"/>
        <w:gridCol w:w="651"/>
        <w:gridCol w:w="737"/>
        <w:gridCol w:w="780"/>
        <w:gridCol w:w="709"/>
        <w:gridCol w:w="750"/>
        <w:gridCol w:w="696"/>
        <w:gridCol w:w="987"/>
      </w:tblGrid>
      <w:tr w14:paraId="078CB8EB">
        <w:tblPrEx>
          <w:tblCellMar>
            <w:top w:w="0" w:type="dxa"/>
            <w:left w:w="0" w:type="dxa"/>
            <w:bottom w:w="0" w:type="dxa"/>
            <w:right w:w="0" w:type="dxa"/>
          </w:tblCellMar>
        </w:tblPrEx>
        <w:trPr>
          <w:trHeight w:val="680" w:hRule="atLeast"/>
        </w:trPr>
        <w:tc>
          <w:tcPr>
            <w:tcW w:w="109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A227E5">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板块/专区</w:t>
            </w:r>
          </w:p>
        </w:tc>
        <w:tc>
          <w:tcPr>
            <w:tcW w:w="8239"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A9515C">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大厅办理量</w:t>
            </w:r>
          </w:p>
        </w:tc>
        <w:tc>
          <w:tcPr>
            <w:tcW w:w="222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9DEA66">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部门办理量（件）</w:t>
            </w:r>
          </w:p>
        </w:tc>
        <w:tc>
          <w:tcPr>
            <w:tcW w:w="144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8303A7">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开展活动情况（场）</w:t>
            </w:r>
          </w:p>
        </w:tc>
        <w:tc>
          <w:tcPr>
            <w:tcW w:w="9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F49614">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上门服务（次）</w:t>
            </w:r>
          </w:p>
        </w:tc>
      </w:tr>
      <w:tr w14:paraId="6F16F771">
        <w:tblPrEx>
          <w:tblCellMar>
            <w:top w:w="0" w:type="dxa"/>
            <w:left w:w="0" w:type="dxa"/>
            <w:bottom w:w="0" w:type="dxa"/>
            <w:right w:w="0" w:type="dxa"/>
          </w:tblCellMar>
        </w:tblPrEx>
        <w:trPr>
          <w:trHeight w:val="270" w:hRule="atLeast"/>
        </w:trPr>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84D710">
            <w:pPr>
              <w:jc w:val="center"/>
              <w:rPr>
                <w:rFonts w:ascii="黑体" w:hAnsi="宋体" w:eastAsia="黑体" w:cs="黑体"/>
                <w:color w:val="000000"/>
                <w:szCs w:val="21"/>
              </w:rPr>
            </w:pPr>
          </w:p>
        </w:tc>
        <w:tc>
          <w:tcPr>
            <w:tcW w:w="273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736E50">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服务企业数（家）</w:t>
            </w:r>
          </w:p>
        </w:tc>
        <w:tc>
          <w:tcPr>
            <w:tcW w:w="269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30AD67">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服务个人数（人次）</w:t>
            </w:r>
          </w:p>
        </w:tc>
        <w:tc>
          <w:tcPr>
            <w:tcW w:w="281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58758E">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合计办件量（件）</w:t>
            </w:r>
          </w:p>
        </w:tc>
        <w:tc>
          <w:tcPr>
            <w:tcW w:w="1517" w:type="dxa"/>
            <w:gridSpan w:val="2"/>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2C17F1B6">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线上</w:t>
            </w:r>
          </w:p>
        </w:tc>
        <w:tc>
          <w:tcPr>
            <w:tcW w:w="70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3C1133">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线下</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5B92F">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中心</w:t>
            </w:r>
          </w:p>
        </w:tc>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AA2AAB">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其他</w:t>
            </w: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078F84">
            <w:pPr>
              <w:jc w:val="center"/>
              <w:rPr>
                <w:rFonts w:ascii="黑体" w:hAnsi="宋体" w:eastAsia="黑体" w:cs="黑体"/>
                <w:color w:val="000000"/>
                <w:szCs w:val="21"/>
              </w:rPr>
            </w:pPr>
          </w:p>
        </w:tc>
      </w:tr>
      <w:tr w14:paraId="1AAFCA1F">
        <w:tblPrEx>
          <w:tblCellMar>
            <w:top w:w="0" w:type="dxa"/>
            <w:left w:w="0" w:type="dxa"/>
            <w:bottom w:w="0" w:type="dxa"/>
            <w:right w:w="0" w:type="dxa"/>
          </w:tblCellMar>
        </w:tblPrEx>
        <w:trPr>
          <w:trHeight w:val="270" w:hRule="atLeast"/>
        </w:trPr>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9668F1">
            <w:pPr>
              <w:jc w:val="center"/>
              <w:rPr>
                <w:rFonts w:ascii="黑体" w:hAnsi="宋体" w:eastAsia="黑体" w:cs="黑体"/>
                <w:color w:val="000000"/>
                <w:szCs w:val="21"/>
              </w:rPr>
            </w:pPr>
          </w:p>
        </w:tc>
        <w:tc>
          <w:tcPr>
            <w:tcW w:w="142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B10A84">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线上</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36D67">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自行到访</w:t>
            </w:r>
          </w:p>
        </w:tc>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A18C28">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活动邀请</w:t>
            </w:r>
          </w:p>
        </w:tc>
        <w:tc>
          <w:tcPr>
            <w:tcW w:w="14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3A1579">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线上</w:t>
            </w:r>
          </w:p>
        </w:tc>
        <w:tc>
          <w:tcPr>
            <w:tcW w:w="6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668AF1">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自行到访</w:t>
            </w:r>
          </w:p>
        </w:tc>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BC999F">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活动邀请</w:t>
            </w:r>
          </w:p>
        </w:tc>
        <w:tc>
          <w:tcPr>
            <w:tcW w:w="15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74228F">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线上</w:t>
            </w:r>
          </w:p>
        </w:tc>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23A85">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自行到访</w:t>
            </w:r>
          </w:p>
        </w:tc>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D4F43A">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活动邀请</w:t>
            </w:r>
          </w:p>
        </w:tc>
        <w:tc>
          <w:tcPr>
            <w:tcW w:w="1517" w:type="dxa"/>
            <w:gridSpan w:val="2"/>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4BF2813F">
            <w:pPr>
              <w:jc w:val="center"/>
              <w:rPr>
                <w:rFonts w:ascii="黑体" w:hAnsi="宋体" w:eastAsia="黑体" w:cs="黑体"/>
                <w:color w:val="000000"/>
                <w:szCs w:val="21"/>
              </w:rPr>
            </w:pP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D316">
            <w:pPr>
              <w:jc w:val="center"/>
              <w:rPr>
                <w:rFonts w:ascii="黑体" w:hAnsi="宋体" w:eastAsia="黑体" w:cs="黑体"/>
                <w:color w:val="000000"/>
                <w:sz w:val="22"/>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14CDD5">
            <w:pPr>
              <w:jc w:val="center"/>
              <w:rPr>
                <w:rFonts w:ascii="黑体" w:hAnsi="宋体" w:eastAsia="黑体" w:cs="黑体"/>
                <w:color w:val="000000"/>
                <w:sz w:val="22"/>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626E86">
            <w:pPr>
              <w:jc w:val="center"/>
              <w:rPr>
                <w:rFonts w:ascii="黑体" w:hAnsi="宋体" w:eastAsia="黑体" w:cs="黑体"/>
                <w:color w:val="000000"/>
                <w:sz w:val="22"/>
              </w:rPr>
            </w:pP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557100">
            <w:pPr>
              <w:jc w:val="center"/>
              <w:rPr>
                <w:rFonts w:ascii="黑体" w:hAnsi="宋体" w:eastAsia="黑体" w:cs="黑体"/>
                <w:color w:val="000000"/>
                <w:sz w:val="22"/>
              </w:rPr>
            </w:pPr>
          </w:p>
        </w:tc>
      </w:tr>
      <w:tr w14:paraId="147A1780">
        <w:tblPrEx>
          <w:tblCellMar>
            <w:top w:w="0" w:type="dxa"/>
            <w:left w:w="0" w:type="dxa"/>
            <w:bottom w:w="0" w:type="dxa"/>
            <w:right w:w="0" w:type="dxa"/>
          </w:tblCellMar>
        </w:tblPrEx>
        <w:trPr>
          <w:trHeight w:val="644" w:hRule="atLeast"/>
        </w:trPr>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CB2BC6">
            <w:pPr>
              <w:jc w:val="center"/>
              <w:rPr>
                <w:rFonts w:ascii="黑体" w:hAnsi="宋体" w:eastAsia="黑体" w:cs="黑体"/>
                <w:color w:val="000000"/>
                <w:szCs w:val="21"/>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E0C450">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热线服务</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7A7B8">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网络服务</w:t>
            </w: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76555C">
            <w:pPr>
              <w:jc w:val="center"/>
              <w:rPr>
                <w:rFonts w:ascii="黑体" w:hAnsi="宋体" w:eastAsia="黑体" w:cs="黑体"/>
                <w:color w:val="000000"/>
                <w:szCs w:val="21"/>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B7EBE6">
            <w:pPr>
              <w:jc w:val="center"/>
              <w:rPr>
                <w:rFonts w:ascii="黑体" w:hAnsi="宋体" w:eastAsia="黑体" w:cs="黑体"/>
                <w:color w:val="000000"/>
                <w:szCs w:val="21"/>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7A5CB">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热线服务</w:t>
            </w:r>
          </w:p>
        </w:tc>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CF6451">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网络服务</w:t>
            </w: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A14A3">
            <w:pPr>
              <w:jc w:val="center"/>
              <w:rPr>
                <w:rFonts w:ascii="黑体" w:hAnsi="宋体" w:eastAsia="黑体" w:cs="黑体"/>
                <w:color w:val="000000"/>
                <w:szCs w:val="21"/>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2D049F">
            <w:pPr>
              <w:jc w:val="center"/>
              <w:rPr>
                <w:rFonts w:ascii="黑体" w:hAnsi="宋体" w:eastAsia="黑体" w:cs="黑体"/>
                <w:color w:val="000000"/>
                <w:szCs w:val="21"/>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29E0A9">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热线服务</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45B539">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网络服务</w:t>
            </w: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A3E8F5">
            <w:pPr>
              <w:jc w:val="center"/>
              <w:rPr>
                <w:rFonts w:ascii="黑体" w:hAnsi="宋体" w:eastAsia="黑体" w:cs="黑体"/>
                <w:color w:val="000000"/>
                <w:szCs w:val="21"/>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9EB8B">
            <w:pPr>
              <w:jc w:val="center"/>
              <w:rPr>
                <w:rFonts w:ascii="黑体" w:hAnsi="宋体" w:eastAsia="黑体" w:cs="黑体"/>
                <w:color w:val="000000"/>
                <w:szCs w:val="21"/>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FC484E">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热线服务</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5EAD5B">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网络服务</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1C2094">
            <w:pPr>
              <w:jc w:val="center"/>
              <w:rPr>
                <w:rFonts w:ascii="黑体" w:hAnsi="宋体" w:eastAsia="黑体" w:cs="黑体"/>
                <w:color w:val="000000"/>
                <w:sz w:val="22"/>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6A273D">
            <w:pPr>
              <w:jc w:val="center"/>
              <w:rPr>
                <w:rFonts w:ascii="黑体" w:hAnsi="宋体" w:eastAsia="黑体" w:cs="黑体"/>
                <w:color w:val="000000"/>
                <w:sz w:val="22"/>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5974F">
            <w:pPr>
              <w:jc w:val="center"/>
              <w:rPr>
                <w:rFonts w:ascii="黑体" w:hAnsi="宋体" w:eastAsia="黑体" w:cs="黑体"/>
                <w:color w:val="000000"/>
                <w:sz w:val="22"/>
              </w:rPr>
            </w:pP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B00F3E">
            <w:pPr>
              <w:jc w:val="center"/>
              <w:rPr>
                <w:rFonts w:ascii="黑体" w:hAnsi="宋体" w:eastAsia="黑体" w:cs="黑体"/>
                <w:color w:val="000000"/>
                <w:sz w:val="22"/>
              </w:rPr>
            </w:pPr>
          </w:p>
        </w:tc>
      </w:tr>
      <w:tr w14:paraId="7B412B26">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492EA0A9">
            <w:pPr>
              <w:widowControl/>
              <w:jc w:val="center"/>
              <w:textAlignment w:val="top"/>
              <w:rPr>
                <w:rFonts w:ascii="黑体" w:hAnsi="宋体" w:eastAsia="黑体" w:cs="黑体"/>
                <w:color w:val="0000FF"/>
                <w:szCs w:val="21"/>
              </w:rPr>
            </w:pPr>
            <w:r>
              <w:rPr>
                <w:rFonts w:hint="eastAsia" w:ascii="黑体" w:hAnsi="宋体" w:eastAsia="黑体" w:cs="黑体"/>
                <w:color w:val="000000"/>
                <w:kern w:val="0"/>
                <w:szCs w:val="21"/>
                <w:highlight w:val="none"/>
                <w:lang w:bidi="ar"/>
              </w:rPr>
              <w:t>项目服务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7B2FBE2">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600F7E5">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4764488">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96</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B6F8BEB">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A2F87EB">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E99A074">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70A8613">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BE9C258">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9C90475">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0DE3CF6">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6584566">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96</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517DE6A">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10CF3EE">
            <w:pPr>
              <w:keepNext w:val="0"/>
              <w:keepLines w:val="0"/>
              <w:widowControl/>
              <w:suppressLineNumbers w:val="0"/>
              <w:jc w:val="center"/>
              <w:textAlignment w:val="top"/>
              <w:rPr>
                <w:rFonts w:hint="default" w:ascii="仿宋" w:hAnsi="仿宋" w:eastAsia="仿宋" w:cs="仿宋"/>
                <w:color w:val="000000"/>
                <w:sz w:val="22"/>
                <w:highlight w:val="none"/>
                <w:lang w:val="en-US" w:eastAsia="zh-CN"/>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6CD985C">
            <w:pPr>
              <w:keepNext w:val="0"/>
              <w:keepLines w:val="0"/>
              <w:widowControl/>
              <w:suppressLineNumbers w:val="0"/>
              <w:jc w:val="center"/>
              <w:textAlignment w:val="top"/>
              <w:rPr>
                <w:rFonts w:hint="default" w:ascii="仿宋" w:hAnsi="仿宋" w:eastAsia="仿宋" w:cs="仿宋"/>
                <w:color w:val="000000"/>
                <w:sz w:val="22"/>
                <w:highlight w:val="none"/>
                <w:lang w:val="en-US" w:eastAsia="zh-CN"/>
              </w:rPr>
            </w:pPr>
            <w:r>
              <w:rPr>
                <w:rFonts w:hint="eastAsia" w:ascii="仿宋" w:hAnsi="仿宋" w:eastAsia="仿宋" w:cs="仿宋"/>
                <w:i w:val="0"/>
                <w:iCs w:val="0"/>
                <w:color w:val="000000"/>
                <w:kern w:val="0"/>
                <w:sz w:val="22"/>
                <w:szCs w:val="22"/>
                <w:u w:val="none"/>
                <w:lang w:val="en-US" w:eastAsia="zh-CN" w:bidi="ar"/>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7841731">
            <w:pPr>
              <w:keepNext w:val="0"/>
              <w:keepLines w:val="0"/>
              <w:widowControl/>
              <w:suppressLineNumbers w:val="0"/>
              <w:jc w:val="center"/>
              <w:textAlignment w:val="top"/>
              <w:rPr>
                <w:rFonts w:hint="default" w:ascii="仿宋" w:hAnsi="仿宋" w:eastAsia="仿宋" w:cs="仿宋"/>
                <w:color w:val="000000"/>
                <w:sz w:val="22"/>
                <w:highlight w:val="none"/>
                <w:lang w:val="en-US" w:eastAsia="zh-CN"/>
              </w:rPr>
            </w:pPr>
            <w:r>
              <w:rPr>
                <w:rFonts w:hint="eastAsia" w:ascii="仿宋" w:hAnsi="仿宋" w:eastAsia="仿宋" w:cs="仿宋"/>
                <w:i w:val="0"/>
                <w:iCs w:val="0"/>
                <w:color w:val="000000"/>
                <w:kern w:val="0"/>
                <w:sz w:val="22"/>
                <w:szCs w:val="22"/>
                <w:u w:val="none"/>
                <w:lang w:val="en-US" w:eastAsia="zh-CN" w:bidi="ar"/>
              </w:rPr>
              <w:t>74</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5623EF2">
            <w:pPr>
              <w:keepNext w:val="0"/>
              <w:keepLines w:val="0"/>
              <w:widowControl/>
              <w:suppressLineNumbers w:val="0"/>
              <w:jc w:val="center"/>
              <w:textAlignment w:val="top"/>
              <w:rPr>
                <w:rFonts w:hint="default" w:ascii="仿宋" w:hAnsi="仿宋" w:eastAsia="仿宋" w:cs="仿宋"/>
                <w:color w:val="000000"/>
                <w:sz w:val="22"/>
                <w:highlight w:val="none"/>
                <w:lang w:val="en-US" w:eastAsia="zh-CN"/>
              </w:rPr>
            </w:pPr>
            <w:r>
              <w:rPr>
                <w:rFonts w:hint="eastAsia" w:ascii="仿宋" w:hAnsi="仿宋" w:eastAsia="仿宋" w:cs="仿宋"/>
                <w:i w:val="0"/>
                <w:iCs w:val="0"/>
                <w:color w:val="000000"/>
                <w:kern w:val="0"/>
                <w:sz w:val="22"/>
                <w:szCs w:val="22"/>
                <w:u w:val="none"/>
                <w:lang w:val="en-US" w:eastAsia="zh-CN" w:bidi="ar"/>
              </w:rPr>
              <w:t>0</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EDDCBE6">
            <w:pPr>
              <w:keepNext w:val="0"/>
              <w:keepLines w:val="0"/>
              <w:widowControl/>
              <w:suppressLineNumbers w:val="0"/>
              <w:jc w:val="center"/>
              <w:textAlignment w:val="top"/>
              <w:rPr>
                <w:rFonts w:hint="default" w:ascii="仿宋" w:hAnsi="仿宋" w:eastAsia="仿宋" w:cs="仿宋"/>
                <w:color w:val="000000"/>
                <w:sz w:val="22"/>
                <w:highlight w:val="none"/>
                <w:lang w:val="en-US" w:eastAsia="zh-CN"/>
              </w:rPr>
            </w:pPr>
            <w:r>
              <w:rPr>
                <w:rFonts w:hint="eastAsia" w:ascii="仿宋" w:hAnsi="仿宋" w:eastAsia="仿宋" w:cs="仿宋"/>
                <w:i w:val="0"/>
                <w:iCs w:val="0"/>
                <w:color w:val="000000"/>
                <w:kern w:val="0"/>
                <w:sz w:val="22"/>
                <w:szCs w:val="22"/>
                <w:u w:val="none"/>
                <w:lang w:val="en-US" w:eastAsia="zh-CN" w:bidi="ar"/>
              </w:rPr>
              <w:t>0</w:t>
            </w:r>
          </w:p>
        </w:tc>
        <w:tc>
          <w:tcPr>
            <w:tcW w:w="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03962B3">
            <w:pPr>
              <w:keepNext w:val="0"/>
              <w:keepLines w:val="0"/>
              <w:widowControl/>
              <w:suppressLineNumbers w:val="0"/>
              <w:jc w:val="center"/>
              <w:textAlignment w:val="top"/>
              <w:rPr>
                <w:rFonts w:hint="default" w:ascii="仿宋" w:hAnsi="仿宋" w:eastAsia="仿宋" w:cs="仿宋"/>
                <w:color w:val="000000"/>
                <w:sz w:val="22"/>
                <w:highlight w:val="none"/>
                <w:lang w:val="en-US" w:eastAsia="zh-CN"/>
              </w:rPr>
            </w:pPr>
            <w:r>
              <w:rPr>
                <w:rFonts w:hint="eastAsia" w:ascii="仿宋" w:hAnsi="仿宋" w:eastAsia="仿宋" w:cs="仿宋"/>
                <w:i w:val="0"/>
                <w:iCs w:val="0"/>
                <w:color w:val="000000"/>
                <w:kern w:val="0"/>
                <w:sz w:val="22"/>
                <w:szCs w:val="22"/>
                <w:u w:val="none"/>
                <w:lang w:val="en-US" w:eastAsia="zh-CN" w:bidi="ar"/>
              </w:rPr>
              <w:t>0</w:t>
            </w:r>
          </w:p>
        </w:tc>
      </w:tr>
      <w:tr w14:paraId="1E8DEB1D">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42998B20">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政策服务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4F769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F8427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70C5E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79042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5124E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2E7AA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1E331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2A04C1">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9100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B892A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EA937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9738B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FC3E9C3">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125BE1A">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A7CAA2A">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813170C">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9E4E569">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0003445">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14:paraId="68D2E380">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1CF88F7E">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金融服务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71391FD">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E9450A5">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7</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DAC573C">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AB14048">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2D34AE5">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50B8EE0">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6357ADC">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6A29247">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2DEBA8D">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C766BFE">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7</w:t>
            </w:r>
          </w:p>
        </w:tc>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E2FB7F0">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7BE6F33">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0F233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430B7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B4619B">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93E831E">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E39A950">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030BEFD">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14:paraId="41FF510B">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7D5AB6D5">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人才服务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EE9E6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52672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3BBD2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10CD8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2703C1">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426</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BE90B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1209</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826C6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59</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29927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22E81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426</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C6959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1209</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26FB4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59</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15C11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F59B5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8F1E9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FFA1A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F5B0E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439D5B">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C4362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14:paraId="7777E1A8">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7DEE3841">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法治服务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6FA18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51B4B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BC517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24DDE1">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B9A5D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0DBF0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61DDA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7DC2F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193EF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456CB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BC754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8</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6317C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4AA59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495</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2DE90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45</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80EAE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651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1A1B5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83139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FD321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w:t>
            </w:r>
          </w:p>
        </w:tc>
      </w:tr>
      <w:tr w14:paraId="5F87D110">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7A641D4A">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科创服务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05E4C40">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25</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D9E2555">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33</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5076151">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11</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C0E2883">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C21AEB1">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w:t>
            </w:r>
          </w:p>
        </w:tc>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D728E64">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ED7F03E">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9ADC7F9">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C042163">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850CD75">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33</w:t>
            </w:r>
          </w:p>
        </w:tc>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A377556">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13</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1BC46EF">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2CD5655">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F98CFAE">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29FC7C5">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19642FA">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CC79AE9">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B5D1857">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14:paraId="70237079">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13387944">
            <w:pPr>
              <w:widowControl/>
              <w:jc w:val="center"/>
              <w:textAlignment w:val="top"/>
              <w:rPr>
                <w:rFonts w:hint="eastAsia" w:ascii="黑体" w:hAnsi="宋体" w:eastAsia="黑体" w:cs="黑体"/>
                <w:color w:val="000000"/>
                <w:szCs w:val="21"/>
                <w:lang w:eastAsia="zh-CN"/>
              </w:rPr>
            </w:pPr>
            <w:r>
              <w:rPr>
                <w:rFonts w:hint="eastAsia" w:ascii="黑体" w:hAnsi="宋体" w:eastAsia="黑体" w:cs="黑体"/>
                <w:color w:val="000000"/>
                <w:kern w:val="0"/>
                <w:szCs w:val="21"/>
                <w:lang w:bidi="ar"/>
              </w:rPr>
              <w:t>开放服务</w:t>
            </w:r>
            <w:r>
              <w:rPr>
                <w:rFonts w:hint="eastAsia" w:ascii="黑体" w:hAnsi="宋体" w:eastAsia="黑体" w:cs="黑体"/>
                <w:color w:val="000000"/>
                <w:kern w:val="0"/>
                <w:szCs w:val="21"/>
                <w:lang w:eastAsia="zh-CN" w:bidi="ar"/>
              </w:rPr>
              <w:t>（</w:t>
            </w:r>
            <w:r>
              <w:rPr>
                <w:rFonts w:hint="eastAsia" w:ascii="黑体" w:hAnsi="宋体" w:eastAsia="黑体" w:cs="黑体"/>
                <w:color w:val="000000"/>
                <w:kern w:val="0"/>
                <w:szCs w:val="21"/>
                <w:lang w:val="en-US" w:eastAsia="zh-CN" w:bidi="ar"/>
              </w:rPr>
              <w:t>新电商</w:t>
            </w:r>
            <w:r>
              <w:rPr>
                <w:rFonts w:hint="eastAsia" w:ascii="黑体" w:hAnsi="宋体" w:eastAsia="黑体" w:cs="黑体"/>
                <w:color w:val="000000"/>
                <w:kern w:val="0"/>
                <w:szCs w:val="21"/>
                <w:lang w:eastAsia="zh-CN" w:bidi="ar"/>
              </w:rPr>
              <w:t>）</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FC4C6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470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5CB105">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15</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DE2AE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63</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960D1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6B3001">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F183F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C2AB0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79E43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99DB4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470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06239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15</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F5EFE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63</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C5F7E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48B661">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5</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6DDB2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11B90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9A677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413B4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85F7E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14:paraId="26D545ED">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7B6353E6">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诉求兜底</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CDB82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F2CFA1">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1F6C4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E32A4B">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4F783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0E554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FF342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81998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A43E0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43B3D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5C6AD5">
            <w:pPr>
              <w:keepNext w:val="0"/>
              <w:keepLines w:val="0"/>
              <w:widowControl/>
              <w:suppressLineNumbers w:val="0"/>
              <w:jc w:val="center"/>
              <w:textAlignment w:val="center"/>
              <w:rPr>
                <w:rFonts w:hint="eastAsia" w:ascii="仿宋" w:hAnsi="仿宋" w:eastAsia="仿宋" w:cs="仿宋"/>
                <w:color w:val="000000"/>
                <w:sz w:val="22"/>
                <w:lang w:val="en-US" w:eastAsia="zh-CN"/>
              </w:rPr>
            </w:pPr>
            <w:r>
              <w:rPr>
                <w:rFonts w:hint="eastAsia" w:ascii="仿宋" w:hAnsi="仿宋" w:eastAsia="仿宋" w:cs="仿宋"/>
                <w:i w:val="0"/>
                <w:iCs w:val="0"/>
                <w:color w:val="000000"/>
                <w:kern w:val="0"/>
                <w:sz w:val="22"/>
                <w:szCs w:val="22"/>
                <w:u w:val="none"/>
                <w:lang w:val="en-US" w:eastAsia="zh-CN" w:bidi="ar"/>
              </w:rPr>
              <w:t>2</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EA6D8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0E3A6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8A5F1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3160C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E5EC6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E6DF1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14E74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14:paraId="13B9E78E">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28001B98">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一事联办</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9E938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8172F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15</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4A7995">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5837A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E58B3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E5286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01A58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49733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1B16E2">
            <w:pPr>
              <w:keepNext w:val="0"/>
              <w:keepLines w:val="0"/>
              <w:widowControl/>
              <w:suppressLineNumbers w:val="0"/>
              <w:jc w:val="center"/>
              <w:textAlignment w:val="center"/>
              <w:rPr>
                <w:rFonts w:hint="default" w:ascii="仿宋" w:hAnsi="仿宋" w:eastAsia="仿宋" w:cs="仿宋"/>
                <w:color w:val="000000"/>
                <w:sz w:val="22"/>
                <w:lang w:val="en-US"/>
              </w:rPr>
            </w:pPr>
            <w:r>
              <w:rPr>
                <w:rFonts w:hint="eastAsia" w:ascii="仿宋" w:hAnsi="仿宋" w:eastAsia="仿宋" w:cs="仿宋"/>
                <w:i w:val="0"/>
                <w:iCs w:val="0"/>
                <w:color w:val="000000"/>
                <w:kern w:val="0"/>
                <w:sz w:val="22"/>
                <w:szCs w:val="22"/>
                <w:u w:val="none"/>
                <w:lang w:val="en-US" w:eastAsia="zh-CN" w:bidi="ar"/>
              </w:rPr>
              <w:t>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4518C2">
            <w:pPr>
              <w:keepNext w:val="0"/>
              <w:keepLines w:val="0"/>
              <w:widowControl/>
              <w:suppressLineNumbers w:val="0"/>
              <w:jc w:val="center"/>
              <w:textAlignment w:val="center"/>
              <w:rPr>
                <w:rFonts w:hint="default" w:ascii="仿宋" w:hAnsi="仿宋" w:eastAsia="仿宋" w:cs="仿宋"/>
                <w:color w:val="000000"/>
                <w:sz w:val="22"/>
                <w:lang w:val="en-US"/>
              </w:rPr>
            </w:pPr>
            <w:r>
              <w:rPr>
                <w:rFonts w:hint="eastAsia" w:ascii="仿宋" w:hAnsi="仿宋" w:eastAsia="仿宋" w:cs="仿宋"/>
                <w:i w:val="0"/>
                <w:iCs w:val="0"/>
                <w:color w:val="000000"/>
                <w:kern w:val="0"/>
                <w:sz w:val="22"/>
                <w:szCs w:val="22"/>
                <w:u w:val="none"/>
                <w:lang w:val="en-US" w:eastAsia="zh-CN" w:bidi="ar"/>
              </w:rPr>
              <w:t>15</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3726E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A13E3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28BE1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129</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EED16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28061</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215D0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8C2E85">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A55485">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DD116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14:paraId="6D25323D">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5595F8C2">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公安助企</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A9BBC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175</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37E60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607</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C03B55">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197</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19DEA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4569D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15</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DA1B4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509F6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9</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E92EE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B784C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190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F7AF9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627</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7E821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206</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90802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833E5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12</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8FD84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14</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C4CBA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026B0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CAA12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36D7C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14:paraId="5BBB9D40">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0D5C2A36">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“市”事无忧</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FEA55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8D20E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81F2A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533</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8E6FC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nil"/>
              <w:left w:val="nil"/>
              <w:bottom w:val="nil"/>
              <w:right w:val="single" w:color="000000" w:sz="4" w:space="0"/>
            </w:tcBorders>
            <w:shd w:val="clear" w:color="auto" w:fill="auto"/>
            <w:noWrap/>
            <w:tcMar>
              <w:top w:w="15" w:type="dxa"/>
              <w:left w:w="15" w:type="dxa"/>
              <w:right w:w="15" w:type="dxa"/>
            </w:tcMar>
            <w:vAlign w:val="center"/>
          </w:tcPr>
          <w:p w14:paraId="037FA30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nil"/>
              <w:left w:val="single" w:color="000000" w:sz="4" w:space="0"/>
              <w:bottom w:val="nil"/>
              <w:right w:val="nil"/>
            </w:tcBorders>
            <w:shd w:val="clear" w:color="auto" w:fill="auto"/>
            <w:noWrap/>
            <w:tcMar>
              <w:top w:w="15" w:type="dxa"/>
              <w:left w:w="15" w:type="dxa"/>
              <w:right w:w="15" w:type="dxa"/>
            </w:tcMar>
            <w:vAlign w:val="center"/>
          </w:tcPr>
          <w:p w14:paraId="1D5DFD2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5ABBE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9FAAA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D5937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343BB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72DEE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533</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B5417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881E7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EC1B3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8B48C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DDC08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BDDC4B">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7B4D21">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w:t>
            </w:r>
          </w:p>
        </w:tc>
      </w:tr>
      <w:tr w14:paraId="4CA40EFD">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5BEF5FFF">
            <w:pPr>
              <w:widowControl/>
              <w:jc w:val="center"/>
              <w:textAlignment w:val="top"/>
              <w:rPr>
                <w:rFonts w:ascii="黑体" w:hAnsi="宋体" w:eastAsia="黑体" w:cs="黑体"/>
                <w:color w:val="000000"/>
                <w:szCs w:val="21"/>
                <w:highlight w:val="none"/>
              </w:rPr>
            </w:pPr>
            <w:r>
              <w:rPr>
                <w:rFonts w:hint="eastAsia" w:ascii="黑体" w:hAnsi="宋体" w:eastAsia="黑体" w:cs="黑体"/>
                <w:color w:val="000000"/>
                <w:kern w:val="0"/>
                <w:szCs w:val="21"/>
                <w:highlight w:val="none"/>
                <w:lang w:bidi="ar"/>
              </w:rPr>
              <w:t>小计</w:t>
            </w:r>
          </w:p>
        </w:tc>
        <w:tc>
          <w:tcPr>
            <w:tcW w:w="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DD728A7">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670</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41C781C">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677</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F99FAC0">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907</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FAC8A0B">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4FB6BBB">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445</w:t>
            </w:r>
          </w:p>
        </w:tc>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D129A76">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1229</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6FD144A">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75</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E818EEE">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6F2A3F5">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1115</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AC4C22C">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1906</w:t>
            </w:r>
          </w:p>
        </w:tc>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0D90182">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982</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8EFEE02">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85A7A3C">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641</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5C8900E">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28123</w:t>
            </w: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D937CC3">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755</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3EA4D7D">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D302E83">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9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264883">
            <w:pPr>
              <w:widowControl/>
              <w:jc w:val="center"/>
              <w:textAlignment w:val="center"/>
              <w:rPr>
                <w:rFonts w:hint="default" w:ascii="仿宋" w:hAnsi="仿宋" w:eastAsia="仿宋" w:cs="仿宋"/>
                <w:color w:val="000000"/>
                <w:sz w:val="22"/>
                <w:lang w:val="en-US" w:eastAsia="zh-CN"/>
              </w:rPr>
            </w:pPr>
            <w:r>
              <w:rPr>
                <w:rFonts w:hint="eastAsia" w:ascii="仿宋" w:hAnsi="仿宋" w:eastAsia="仿宋" w:cs="仿宋"/>
                <w:color w:val="000000"/>
                <w:sz w:val="22"/>
                <w:lang w:val="en-US" w:eastAsia="zh-CN"/>
              </w:rPr>
              <w:t>8</w:t>
            </w:r>
          </w:p>
        </w:tc>
      </w:tr>
      <w:tr w14:paraId="4640A4F3">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7403E157">
            <w:pPr>
              <w:widowControl/>
              <w:jc w:val="center"/>
              <w:textAlignment w:val="top"/>
              <w:rPr>
                <w:rFonts w:ascii="黑体" w:hAnsi="宋体" w:eastAsia="黑体" w:cs="黑体"/>
                <w:color w:val="000000"/>
                <w:szCs w:val="21"/>
                <w:highlight w:val="none"/>
              </w:rPr>
            </w:pPr>
            <w:r>
              <w:rPr>
                <w:rFonts w:hint="eastAsia" w:ascii="黑体" w:hAnsi="宋体" w:eastAsia="黑体" w:cs="黑体"/>
                <w:color w:val="000000"/>
                <w:kern w:val="0"/>
                <w:szCs w:val="21"/>
                <w:highlight w:val="none"/>
                <w:lang w:bidi="ar"/>
              </w:rPr>
              <w:t>总计</w:t>
            </w:r>
          </w:p>
        </w:tc>
        <w:tc>
          <w:tcPr>
            <w:tcW w:w="273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58237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2254</w:t>
            </w:r>
          </w:p>
        </w:tc>
        <w:tc>
          <w:tcPr>
            <w:tcW w:w="269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6F013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1749</w:t>
            </w:r>
          </w:p>
        </w:tc>
        <w:tc>
          <w:tcPr>
            <w:tcW w:w="281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EB39B2">
            <w:pPr>
              <w:keepNext w:val="0"/>
              <w:keepLines w:val="0"/>
              <w:widowControl/>
              <w:suppressLineNumbers w:val="0"/>
              <w:jc w:val="center"/>
              <w:textAlignment w:val="center"/>
              <w:rPr>
                <w:rFonts w:hint="default" w:ascii="仿宋" w:hAnsi="仿宋" w:eastAsia="仿宋" w:cs="仿宋"/>
                <w:color w:val="000000"/>
                <w:sz w:val="22"/>
                <w:lang w:val="en-US"/>
              </w:rPr>
            </w:pPr>
            <w:r>
              <w:rPr>
                <w:rFonts w:hint="eastAsia" w:ascii="仿宋" w:hAnsi="仿宋" w:eastAsia="仿宋" w:cs="仿宋"/>
                <w:i w:val="0"/>
                <w:iCs w:val="0"/>
                <w:color w:val="000000"/>
                <w:kern w:val="0"/>
                <w:sz w:val="22"/>
                <w:szCs w:val="22"/>
                <w:u w:val="none"/>
                <w:lang w:val="en-US" w:eastAsia="zh-CN" w:bidi="ar"/>
              </w:rPr>
              <w:t>4003</w:t>
            </w:r>
          </w:p>
        </w:tc>
        <w:tc>
          <w:tcPr>
            <w:tcW w:w="222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F15C5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29519</w:t>
            </w:r>
          </w:p>
        </w:tc>
        <w:tc>
          <w:tcPr>
            <w:tcW w:w="144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F4F7A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4318C">
            <w:pPr>
              <w:jc w:val="center"/>
              <w:rPr>
                <w:rFonts w:ascii="仿宋" w:hAnsi="仿宋" w:eastAsia="仿宋" w:cs="仿宋"/>
                <w:color w:val="000000"/>
                <w:sz w:val="22"/>
              </w:rPr>
            </w:pPr>
          </w:p>
        </w:tc>
      </w:tr>
    </w:tbl>
    <w:p w14:paraId="41F389BC">
      <w:pPr>
        <w:spacing w:line="600" w:lineRule="exact"/>
        <w:rPr>
          <w:rFonts w:ascii="仿宋_GB2312" w:hAnsi="仿宋_GB2312" w:eastAsia="仿宋_GB2312" w:cs="仿宋_GB2312"/>
          <w:sz w:val="32"/>
          <w:szCs w:val="32"/>
        </w:rPr>
        <w:sectPr>
          <w:pgSz w:w="16838" w:h="11906" w:orient="landscape"/>
          <w:pgMar w:top="1800" w:right="1440" w:bottom="1800" w:left="1440" w:header="851" w:footer="992" w:gutter="0"/>
          <w:cols w:space="425" w:num="1"/>
          <w:docGrid w:type="lines" w:linePitch="312" w:charSpace="0"/>
        </w:sectPr>
      </w:pPr>
    </w:p>
    <w:p w14:paraId="0112A46B">
      <w:pPr>
        <w:spacing w:line="600" w:lineRule="exact"/>
        <w:jc w:val="center"/>
        <w:rPr>
          <w:rFonts w:ascii="黑体" w:hAnsi="黑体" w:eastAsia="黑体" w:cs="黑体"/>
          <w:sz w:val="32"/>
          <w:szCs w:val="32"/>
        </w:rPr>
      </w:pPr>
      <w:r>
        <w:rPr>
          <w:rFonts w:hint="eastAsia" w:ascii="黑体" w:hAnsi="黑体" w:eastAsia="黑体" w:cs="黑体"/>
          <w:sz w:val="32"/>
          <w:szCs w:val="32"/>
        </w:rPr>
        <w:t>各增值服务功能板块周企业服务明细表</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261"/>
        <w:gridCol w:w="1315"/>
        <w:gridCol w:w="2550"/>
        <w:gridCol w:w="1016"/>
        <w:gridCol w:w="958"/>
      </w:tblGrid>
      <w:tr w14:paraId="68190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7D1A7D48">
            <w:pPr>
              <w:jc w:val="center"/>
              <w:rPr>
                <w:rFonts w:ascii="黑体" w:hAnsi="黑体" w:eastAsia="黑体" w:cs="黑体"/>
                <w:szCs w:val="21"/>
              </w:rPr>
            </w:pPr>
            <w:r>
              <w:rPr>
                <w:rFonts w:hint="eastAsia" w:ascii="黑体" w:hAnsi="黑体" w:eastAsia="黑体" w:cs="黑体"/>
                <w:szCs w:val="21"/>
              </w:rPr>
              <w:t>功能板块</w:t>
            </w:r>
          </w:p>
        </w:tc>
        <w:tc>
          <w:tcPr>
            <w:tcW w:w="2576" w:type="dxa"/>
            <w:gridSpan w:val="2"/>
            <w:vAlign w:val="center"/>
          </w:tcPr>
          <w:p w14:paraId="7DC4BA74">
            <w:pPr>
              <w:jc w:val="center"/>
              <w:rPr>
                <w:rFonts w:ascii="黑体" w:hAnsi="黑体" w:eastAsia="黑体" w:cs="黑体"/>
                <w:szCs w:val="21"/>
              </w:rPr>
            </w:pPr>
            <w:r>
              <w:rPr>
                <w:rFonts w:hint="eastAsia" w:ascii="黑体" w:hAnsi="黑体" w:eastAsia="黑体" w:cs="黑体"/>
                <w:szCs w:val="21"/>
              </w:rPr>
              <w:t>服务事项</w:t>
            </w:r>
          </w:p>
        </w:tc>
        <w:tc>
          <w:tcPr>
            <w:tcW w:w="2550" w:type="dxa"/>
            <w:vAlign w:val="center"/>
          </w:tcPr>
          <w:p w14:paraId="1FA18120">
            <w:pPr>
              <w:jc w:val="center"/>
              <w:rPr>
                <w:rFonts w:ascii="黑体" w:hAnsi="黑体" w:eastAsia="黑体" w:cs="黑体"/>
                <w:szCs w:val="21"/>
              </w:rPr>
            </w:pPr>
            <w:r>
              <w:rPr>
                <w:rFonts w:hint="eastAsia" w:ascii="黑体" w:hAnsi="黑体" w:eastAsia="黑体" w:cs="黑体"/>
                <w:szCs w:val="21"/>
              </w:rPr>
              <w:t>具体服务内容</w:t>
            </w:r>
          </w:p>
        </w:tc>
        <w:tc>
          <w:tcPr>
            <w:tcW w:w="1016" w:type="dxa"/>
            <w:vAlign w:val="center"/>
          </w:tcPr>
          <w:p w14:paraId="50F8D3B1">
            <w:pPr>
              <w:jc w:val="center"/>
              <w:rPr>
                <w:rFonts w:ascii="黑体" w:hAnsi="黑体" w:eastAsia="黑体" w:cs="黑体"/>
                <w:szCs w:val="21"/>
              </w:rPr>
            </w:pPr>
            <w:r>
              <w:rPr>
                <w:rFonts w:hint="eastAsia" w:ascii="黑体" w:hAnsi="黑体" w:eastAsia="黑体" w:cs="黑体"/>
                <w:szCs w:val="21"/>
              </w:rPr>
              <w:t>办理数量（件）</w:t>
            </w:r>
          </w:p>
        </w:tc>
        <w:tc>
          <w:tcPr>
            <w:tcW w:w="958" w:type="dxa"/>
            <w:vAlign w:val="center"/>
          </w:tcPr>
          <w:p w14:paraId="22111018">
            <w:pPr>
              <w:jc w:val="center"/>
              <w:rPr>
                <w:rFonts w:ascii="黑体" w:hAnsi="黑体" w:eastAsia="黑体" w:cs="黑体"/>
                <w:szCs w:val="21"/>
              </w:rPr>
            </w:pPr>
            <w:r>
              <w:rPr>
                <w:rFonts w:hint="eastAsia" w:ascii="黑体" w:hAnsi="黑体" w:eastAsia="黑体" w:cs="黑体"/>
                <w:szCs w:val="21"/>
              </w:rPr>
              <w:t>办结数量（件）</w:t>
            </w:r>
          </w:p>
        </w:tc>
      </w:tr>
      <w:tr w14:paraId="0A20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39D76971">
            <w:pPr>
              <w:jc w:val="center"/>
              <w:rPr>
                <w:rFonts w:ascii="黑体" w:hAnsi="黑体" w:eastAsia="黑体" w:cs="黑体"/>
                <w:sz w:val="20"/>
                <w:szCs w:val="21"/>
                <w:highlight w:val="none"/>
              </w:rPr>
            </w:pPr>
            <w:r>
              <w:rPr>
                <w:rFonts w:hint="eastAsia" w:ascii="黑体" w:hAnsi="黑体" w:eastAsia="黑体" w:cs="黑体"/>
                <w:sz w:val="20"/>
                <w:szCs w:val="21"/>
                <w:highlight w:val="none"/>
              </w:rPr>
              <w:t>项目服务</w:t>
            </w:r>
          </w:p>
        </w:tc>
        <w:tc>
          <w:tcPr>
            <w:tcW w:w="1261" w:type="dxa"/>
            <w:vAlign w:val="center"/>
          </w:tcPr>
          <w:p w14:paraId="30416BFC">
            <w:pPr>
              <w:keepNext w:val="0"/>
              <w:keepLines w:val="0"/>
              <w:widowControl/>
              <w:suppressLineNumbers w:val="0"/>
              <w:jc w:val="both"/>
              <w:textAlignment w:val="center"/>
              <w:rPr>
                <w:rFonts w:hint="eastAsia"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直接发包</w:t>
            </w:r>
          </w:p>
        </w:tc>
        <w:tc>
          <w:tcPr>
            <w:tcW w:w="1315" w:type="dxa"/>
            <w:vAlign w:val="center"/>
          </w:tcPr>
          <w:p w14:paraId="212B2815">
            <w:pPr>
              <w:keepNext w:val="0"/>
              <w:keepLines w:val="0"/>
              <w:widowControl/>
              <w:suppressLineNumbers w:val="0"/>
              <w:jc w:val="both"/>
              <w:textAlignment w:val="center"/>
              <w:rPr>
                <w:rFonts w:hint="eastAsia"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招投标直接发包的咨询与导办</w:t>
            </w:r>
          </w:p>
        </w:tc>
        <w:tc>
          <w:tcPr>
            <w:tcW w:w="2550" w:type="dxa"/>
            <w:vAlign w:val="center"/>
          </w:tcPr>
          <w:p w14:paraId="1A592401">
            <w:pPr>
              <w:keepNext w:val="0"/>
              <w:keepLines w:val="0"/>
              <w:widowControl/>
              <w:suppressLineNumbers w:val="0"/>
              <w:jc w:val="both"/>
              <w:textAlignment w:val="center"/>
              <w:rPr>
                <w:rFonts w:hint="eastAsia"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招投标直接发包咨询导办、网办指导服务。</w:t>
            </w:r>
          </w:p>
        </w:tc>
        <w:tc>
          <w:tcPr>
            <w:tcW w:w="1016" w:type="dxa"/>
            <w:vAlign w:val="center"/>
          </w:tcPr>
          <w:p w14:paraId="2CF1601B">
            <w:pPr>
              <w:keepNext w:val="0"/>
              <w:keepLines w:val="0"/>
              <w:widowControl/>
              <w:suppressLineNumbers w:val="0"/>
              <w:jc w:val="center"/>
              <w:textAlignment w:val="center"/>
              <w:rPr>
                <w:rFonts w:hint="default"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w:t>
            </w:r>
          </w:p>
        </w:tc>
        <w:tc>
          <w:tcPr>
            <w:tcW w:w="958" w:type="dxa"/>
            <w:vAlign w:val="center"/>
          </w:tcPr>
          <w:p w14:paraId="7B51F5C9">
            <w:pPr>
              <w:keepNext w:val="0"/>
              <w:keepLines w:val="0"/>
              <w:widowControl/>
              <w:suppressLineNumbers w:val="0"/>
              <w:jc w:val="center"/>
              <w:textAlignment w:val="center"/>
              <w:rPr>
                <w:rFonts w:hint="default"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w:t>
            </w:r>
          </w:p>
        </w:tc>
      </w:tr>
      <w:tr w14:paraId="42A74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5E153570">
            <w:pPr>
              <w:jc w:val="center"/>
              <w:rPr>
                <w:rFonts w:hint="eastAsia" w:ascii="黑体" w:hAnsi="黑体" w:eastAsia="黑体" w:cs="黑体"/>
                <w:sz w:val="20"/>
                <w:szCs w:val="21"/>
                <w:highlight w:val="none"/>
              </w:rPr>
            </w:pPr>
          </w:p>
        </w:tc>
        <w:tc>
          <w:tcPr>
            <w:tcW w:w="1261" w:type="dxa"/>
            <w:vAlign w:val="center"/>
          </w:tcPr>
          <w:p w14:paraId="5C24434B">
            <w:pPr>
              <w:keepNext w:val="0"/>
              <w:keepLines w:val="0"/>
              <w:widowControl/>
              <w:suppressLineNumbers w:val="0"/>
              <w:jc w:val="left"/>
              <w:textAlignment w:val="center"/>
              <w:rPr>
                <w:rFonts w:hint="eastAsia" w:ascii="仿宋_GB2312" w:hAnsi="宋体" w:eastAsia="仿宋_GB2312" w:cs="仿宋_GB2312"/>
                <w:i w:val="0"/>
                <w:iCs w:val="0"/>
                <w:color w:val="000000"/>
                <w:kern w:val="0"/>
                <w:sz w:val="16"/>
                <w:szCs w:val="16"/>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完善全流程帮办代办服务</w:t>
            </w:r>
          </w:p>
        </w:tc>
        <w:tc>
          <w:tcPr>
            <w:tcW w:w="1315" w:type="dxa"/>
            <w:vAlign w:val="center"/>
          </w:tcPr>
          <w:p w14:paraId="1F76FD89">
            <w:pPr>
              <w:keepNext w:val="0"/>
              <w:keepLines w:val="0"/>
              <w:widowControl/>
              <w:suppressLineNumbers w:val="0"/>
              <w:jc w:val="left"/>
              <w:textAlignment w:val="center"/>
              <w:rPr>
                <w:rFonts w:hint="eastAsia" w:ascii="仿宋_GB2312" w:hAnsi="宋体" w:eastAsia="仿宋_GB2312" w:cs="仿宋_GB2312"/>
                <w:i w:val="0"/>
                <w:iCs w:val="0"/>
                <w:color w:val="000000"/>
                <w:kern w:val="0"/>
                <w:sz w:val="16"/>
                <w:szCs w:val="16"/>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各类业务咨询</w:t>
            </w:r>
          </w:p>
        </w:tc>
        <w:tc>
          <w:tcPr>
            <w:tcW w:w="2550" w:type="dxa"/>
            <w:vAlign w:val="center"/>
          </w:tcPr>
          <w:p w14:paraId="715FE5BF">
            <w:pPr>
              <w:keepNext w:val="0"/>
              <w:keepLines w:val="0"/>
              <w:widowControl/>
              <w:suppressLineNumbers w:val="0"/>
              <w:jc w:val="both"/>
              <w:textAlignment w:val="center"/>
              <w:rPr>
                <w:rFonts w:hint="eastAsia" w:ascii="仿宋_GB2312" w:hAnsi="宋体" w:eastAsia="仿宋_GB2312" w:cs="仿宋_GB2312"/>
                <w:i w:val="0"/>
                <w:iCs w:val="0"/>
                <w:color w:val="000000"/>
                <w:kern w:val="0"/>
                <w:sz w:val="16"/>
                <w:szCs w:val="16"/>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项目全流程服务涉及到的各类业务咨询。</w:t>
            </w:r>
          </w:p>
        </w:tc>
        <w:tc>
          <w:tcPr>
            <w:tcW w:w="1016" w:type="dxa"/>
            <w:vAlign w:val="center"/>
          </w:tcPr>
          <w:p w14:paraId="35A810E2">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94</w:t>
            </w:r>
          </w:p>
        </w:tc>
        <w:tc>
          <w:tcPr>
            <w:tcW w:w="958" w:type="dxa"/>
            <w:vAlign w:val="center"/>
          </w:tcPr>
          <w:p w14:paraId="6A1633DF">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0</w:t>
            </w:r>
          </w:p>
        </w:tc>
      </w:tr>
      <w:tr w14:paraId="23223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6FE9C128">
            <w:pPr>
              <w:jc w:val="center"/>
              <w:rPr>
                <w:rFonts w:ascii="黑体" w:hAnsi="黑体" w:eastAsia="黑体" w:cs="黑体"/>
                <w:sz w:val="20"/>
                <w:szCs w:val="21"/>
              </w:rPr>
            </w:pPr>
            <w:r>
              <w:rPr>
                <w:rFonts w:hint="eastAsia" w:ascii="黑体" w:hAnsi="黑体" w:eastAsia="黑体" w:cs="黑体"/>
                <w:sz w:val="20"/>
                <w:szCs w:val="21"/>
              </w:rPr>
              <w:t>政策服务</w:t>
            </w:r>
          </w:p>
        </w:tc>
        <w:tc>
          <w:tcPr>
            <w:tcW w:w="1261" w:type="dxa"/>
            <w:vAlign w:val="center"/>
          </w:tcPr>
          <w:p w14:paraId="20C8CF6F">
            <w:pPr>
              <w:keepNext w:val="0"/>
              <w:keepLines w:val="0"/>
              <w:widowControl/>
              <w:suppressLineNumbers w:val="0"/>
              <w:jc w:val="both"/>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w:t>
            </w:r>
          </w:p>
        </w:tc>
        <w:tc>
          <w:tcPr>
            <w:tcW w:w="1315" w:type="dxa"/>
            <w:vAlign w:val="center"/>
          </w:tcPr>
          <w:p w14:paraId="21986049">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w:t>
            </w:r>
          </w:p>
        </w:tc>
        <w:tc>
          <w:tcPr>
            <w:tcW w:w="2550" w:type="dxa"/>
            <w:vAlign w:val="center"/>
          </w:tcPr>
          <w:p w14:paraId="4B0A9A3F">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w:t>
            </w:r>
          </w:p>
        </w:tc>
        <w:tc>
          <w:tcPr>
            <w:tcW w:w="1016" w:type="dxa"/>
            <w:vAlign w:val="center"/>
          </w:tcPr>
          <w:p w14:paraId="34B235B8">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0</w:t>
            </w:r>
          </w:p>
        </w:tc>
        <w:tc>
          <w:tcPr>
            <w:tcW w:w="958" w:type="dxa"/>
            <w:vAlign w:val="center"/>
          </w:tcPr>
          <w:p w14:paraId="669C4375">
            <w:pPr>
              <w:keepNext w:val="0"/>
              <w:keepLines w:val="0"/>
              <w:widowControl/>
              <w:suppressLineNumbers w:val="0"/>
              <w:jc w:val="center"/>
              <w:textAlignment w:val="center"/>
              <w:rPr>
                <w:rFonts w:hint="default"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0</w:t>
            </w:r>
          </w:p>
        </w:tc>
      </w:tr>
      <w:tr w14:paraId="396D6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20" w:type="dxa"/>
            <w:vMerge w:val="restart"/>
            <w:vAlign w:val="center"/>
          </w:tcPr>
          <w:p w14:paraId="6233C162">
            <w:pPr>
              <w:jc w:val="center"/>
              <w:rPr>
                <w:rFonts w:hint="default" w:ascii="黑体" w:hAnsi="黑体" w:eastAsia="黑体" w:cs="黑体"/>
                <w:sz w:val="20"/>
                <w:szCs w:val="21"/>
                <w:lang w:val="en-US" w:eastAsia="zh-CN"/>
              </w:rPr>
            </w:pPr>
            <w:r>
              <w:rPr>
                <w:rFonts w:hint="eastAsia" w:ascii="黑体" w:hAnsi="黑体" w:eastAsia="黑体" w:cs="黑体"/>
                <w:sz w:val="20"/>
                <w:szCs w:val="21"/>
                <w:lang w:val="en-US" w:eastAsia="zh-CN"/>
              </w:rPr>
              <w:t>金融服务</w:t>
            </w:r>
          </w:p>
        </w:tc>
        <w:tc>
          <w:tcPr>
            <w:tcW w:w="1261" w:type="dxa"/>
            <w:vAlign w:val="center"/>
          </w:tcPr>
          <w:p w14:paraId="18310EF4">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上市咨询</w:t>
            </w:r>
          </w:p>
        </w:tc>
        <w:tc>
          <w:tcPr>
            <w:tcW w:w="1315" w:type="dxa"/>
            <w:vAlign w:val="center"/>
          </w:tcPr>
          <w:p w14:paraId="79F863EC">
            <w:pPr>
              <w:keepNext w:val="0"/>
              <w:keepLines w:val="0"/>
              <w:widowControl/>
              <w:suppressLineNumbers w:val="0"/>
              <w:jc w:val="left"/>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上市咨询</w:t>
            </w:r>
          </w:p>
        </w:tc>
        <w:tc>
          <w:tcPr>
            <w:tcW w:w="2550" w:type="dxa"/>
            <w:vAlign w:val="center"/>
          </w:tcPr>
          <w:p w14:paraId="7CF600BD">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w:t>
            </w:r>
          </w:p>
        </w:tc>
        <w:tc>
          <w:tcPr>
            <w:tcW w:w="1016" w:type="dxa"/>
            <w:vAlign w:val="center"/>
          </w:tcPr>
          <w:p w14:paraId="5254A642">
            <w:pPr>
              <w:keepNext w:val="0"/>
              <w:keepLines w:val="0"/>
              <w:widowControl/>
              <w:suppressLineNumbers w:val="0"/>
              <w:jc w:val="center"/>
              <w:textAlignment w:val="center"/>
              <w:rPr>
                <w:rFonts w:hint="default"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6</w:t>
            </w:r>
          </w:p>
        </w:tc>
        <w:tc>
          <w:tcPr>
            <w:tcW w:w="958" w:type="dxa"/>
            <w:vAlign w:val="center"/>
          </w:tcPr>
          <w:p w14:paraId="4A6AE1AD">
            <w:pPr>
              <w:keepNext w:val="0"/>
              <w:keepLines w:val="0"/>
              <w:widowControl/>
              <w:suppressLineNumbers w:val="0"/>
              <w:jc w:val="center"/>
              <w:textAlignment w:val="center"/>
              <w:rPr>
                <w:rFonts w:hint="default"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6</w:t>
            </w:r>
          </w:p>
        </w:tc>
      </w:tr>
      <w:tr w14:paraId="7EDF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20" w:type="dxa"/>
            <w:vMerge w:val="continue"/>
            <w:vAlign w:val="center"/>
          </w:tcPr>
          <w:p w14:paraId="5B7F1C39">
            <w:pPr>
              <w:jc w:val="center"/>
              <w:rPr>
                <w:rFonts w:hint="eastAsia" w:ascii="黑体" w:hAnsi="黑体" w:eastAsia="黑体" w:cs="黑体"/>
                <w:sz w:val="20"/>
                <w:szCs w:val="21"/>
                <w:lang w:val="en-US" w:eastAsia="zh-CN"/>
              </w:rPr>
            </w:pPr>
          </w:p>
        </w:tc>
        <w:tc>
          <w:tcPr>
            <w:tcW w:w="1261" w:type="dxa"/>
            <w:shd w:val="clear" w:color="auto" w:fill="auto"/>
            <w:vAlign w:val="center"/>
          </w:tcPr>
          <w:p w14:paraId="7EC344CE">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融资对接服务</w:t>
            </w:r>
          </w:p>
        </w:tc>
        <w:tc>
          <w:tcPr>
            <w:tcW w:w="1315" w:type="dxa"/>
            <w:shd w:val="clear" w:color="auto" w:fill="auto"/>
            <w:vAlign w:val="center"/>
          </w:tcPr>
          <w:p w14:paraId="479BC484">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融资对接服务</w:t>
            </w:r>
          </w:p>
        </w:tc>
        <w:tc>
          <w:tcPr>
            <w:tcW w:w="2550" w:type="dxa"/>
            <w:shd w:val="clear" w:color="auto" w:fill="auto"/>
            <w:vAlign w:val="center"/>
          </w:tcPr>
          <w:p w14:paraId="40D45080">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w:t>
            </w:r>
          </w:p>
        </w:tc>
        <w:tc>
          <w:tcPr>
            <w:tcW w:w="1016" w:type="dxa"/>
            <w:vAlign w:val="center"/>
          </w:tcPr>
          <w:p w14:paraId="1B17CEB9">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w:t>
            </w:r>
          </w:p>
        </w:tc>
        <w:tc>
          <w:tcPr>
            <w:tcW w:w="958" w:type="dxa"/>
            <w:vAlign w:val="center"/>
          </w:tcPr>
          <w:p w14:paraId="0605D0C4">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w:t>
            </w:r>
          </w:p>
        </w:tc>
      </w:tr>
      <w:tr w14:paraId="41480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20" w:type="dxa"/>
            <w:vMerge w:val="continue"/>
            <w:vAlign w:val="center"/>
          </w:tcPr>
          <w:p w14:paraId="1C21FE56">
            <w:pPr>
              <w:jc w:val="center"/>
              <w:rPr>
                <w:rFonts w:hint="default" w:ascii="黑体" w:hAnsi="黑体" w:eastAsia="黑体" w:cs="黑体"/>
                <w:sz w:val="20"/>
                <w:szCs w:val="21"/>
                <w:lang w:val="en-US" w:eastAsia="zh-CN"/>
              </w:rPr>
            </w:pPr>
          </w:p>
        </w:tc>
        <w:tc>
          <w:tcPr>
            <w:tcW w:w="1261" w:type="dxa"/>
            <w:vAlign w:val="center"/>
          </w:tcPr>
          <w:p w14:paraId="37AD8F90">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金融投资类企业联审</w:t>
            </w:r>
            <w:r>
              <w:rPr>
                <w:rFonts w:hint="eastAsia" w:ascii="仿宋_GB2312" w:hAnsi="宋体" w:eastAsia="仿宋_GB2312" w:cs="仿宋_GB2312"/>
                <w:i w:val="0"/>
                <w:iCs w:val="0"/>
                <w:color w:val="000000"/>
                <w:kern w:val="0"/>
                <w:sz w:val="20"/>
                <w:szCs w:val="20"/>
                <w:u w:val="none"/>
                <w:lang w:val="en-US" w:eastAsia="zh-CN" w:bidi="ar"/>
              </w:rPr>
              <w:tab/>
            </w:r>
          </w:p>
        </w:tc>
        <w:tc>
          <w:tcPr>
            <w:tcW w:w="1315" w:type="dxa"/>
            <w:vAlign w:val="center"/>
          </w:tcPr>
          <w:p w14:paraId="792E30C0">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金融投资类企业联审</w:t>
            </w:r>
          </w:p>
        </w:tc>
        <w:tc>
          <w:tcPr>
            <w:tcW w:w="2550" w:type="dxa"/>
            <w:vAlign w:val="center"/>
          </w:tcPr>
          <w:p w14:paraId="26CF0372">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w:t>
            </w:r>
          </w:p>
        </w:tc>
        <w:tc>
          <w:tcPr>
            <w:tcW w:w="1016" w:type="dxa"/>
            <w:vAlign w:val="center"/>
          </w:tcPr>
          <w:p w14:paraId="53FB3D2E">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w:t>
            </w:r>
          </w:p>
        </w:tc>
        <w:tc>
          <w:tcPr>
            <w:tcW w:w="958" w:type="dxa"/>
            <w:vAlign w:val="center"/>
          </w:tcPr>
          <w:p w14:paraId="18DD5C86">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w:t>
            </w:r>
          </w:p>
        </w:tc>
      </w:tr>
      <w:tr w14:paraId="6B7D0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7718801A">
            <w:pPr>
              <w:jc w:val="center"/>
              <w:rPr>
                <w:rFonts w:ascii="黑体" w:hAnsi="黑体" w:eastAsia="黑体" w:cs="黑体"/>
                <w:sz w:val="20"/>
                <w:szCs w:val="21"/>
              </w:rPr>
            </w:pPr>
            <w:r>
              <w:rPr>
                <w:rFonts w:hint="eastAsia" w:ascii="黑体" w:hAnsi="黑体" w:eastAsia="黑体" w:cs="黑体"/>
                <w:sz w:val="20"/>
                <w:szCs w:val="21"/>
              </w:rPr>
              <w:t>人才服务</w:t>
            </w:r>
          </w:p>
        </w:tc>
        <w:tc>
          <w:tcPr>
            <w:tcW w:w="1261" w:type="dxa"/>
            <w:vAlign w:val="center"/>
          </w:tcPr>
          <w:p w14:paraId="65194CCC">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电话咨询</w:t>
            </w:r>
          </w:p>
        </w:tc>
        <w:tc>
          <w:tcPr>
            <w:tcW w:w="1315" w:type="dxa"/>
            <w:vAlign w:val="center"/>
          </w:tcPr>
          <w:p w14:paraId="5DA903DE">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人才服务事项电话咨询</w:t>
            </w:r>
          </w:p>
        </w:tc>
        <w:tc>
          <w:tcPr>
            <w:tcW w:w="2550" w:type="dxa"/>
            <w:vAlign w:val="center"/>
          </w:tcPr>
          <w:p w14:paraId="79413D5F">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人才服务事项电话咨询。</w:t>
            </w:r>
          </w:p>
        </w:tc>
        <w:tc>
          <w:tcPr>
            <w:tcW w:w="1016" w:type="dxa"/>
            <w:vAlign w:val="center"/>
          </w:tcPr>
          <w:p w14:paraId="2D4B1679">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426</w:t>
            </w:r>
          </w:p>
        </w:tc>
        <w:tc>
          <w:tcPr>
            <w:tcW w:w="958" w:type="dxa"/>
            <w:vAlign w:val="center"/>
          </w:tcPr>
          <w:p w14:paraId="001C3145">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426</w:t>
            </w:r>
          </w:p>
        </w:tc>
      </w:tr>
      <w:tr w14:paraId="74FAA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4DC1D346">
            <w:pPr>
              <w:jc w:val="center"/>
              <w:rPr>
                <w:rFonts w:ascii="黑体" w:hAnsi="黑体" w:eastAsia="黑体" w:cs="黑体"/>
                <w:sz w:val="20"/>
                <w:szCs w:val="21"/>
              </w:rPr>
            </w:pPr>
          </w:p>
        </w:tc>
        <w:tc>
          <w:tcPr>
            <w:tcW w:w="1261" w:type="dxa"/>
            <w:vAlign w:val="center"/>
          </w:tcPr>
          <w:p w14:paraId="7A611712">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人才认定</w:t>
            </w:r>
          </w:p>
        </w:tc>
        <w:tc>
          <w:tcPr>
            <w:tcW w:w="1315" w:type="dxa"/>
            <w:vAlign w:val="center"/>
          </w:tcPr>
          <w:p w14:paraId="08150291">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A-F类线上审核</w:t>
            </w:r>
          </w:p>
        </w:tc>
        <w:tc>
          <w:tcPr>
            <w:tcW w:w="2550" w:type="dxa"/>
            <w:vAlign w:val="center"/>
          </w:tcPr>
          <w:p w14:paraId="69466204">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A-F类人才认定初审。</w:t>
            </w:r>
          </w:p>
        </w:tc>
        <w:tc>
          <w:tcPr>
            <w:tcW w:w="1016" w:type="dxa"/>
            <w:vAlign w:val="center"/>
          </w:tcPr>
          <w:p w14:paraId="2FDC84B8">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1189</w:t>
            </w:r>
          </w:p>
        </w:tc>
        <w:tc>
          <w:tcPr>
            <w:tcW w:w="958" w:type="dxa"/>
            <w:vAlign w:val="center"/>
          </w:tcPr>
          <w:p w14:paraId="7C1EB419">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1014</w:t>
            </w:r>
          </w:p>
        </w:tc>
      </w:tr>
      <w:tr w14:paraId="00901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64A5B965">
            <w:pPr>
              <w:jc w:val="center"/>
              <w:rPr>
                <w:rFonts w:ascii="黑体" w:hAnsi="黑体" w:eastAsia="黑体" w:cs="黑体"/>
                <w:sz w:val="20"/>
                <w:szCs w:val="21"/>
              </w:rPr>
            </w:pPr>
          </w:p>
        </w:tc>
        <w:tc>
          <w:tcPr>
            <w:tcW w:w="1261" w:type="dxa"/>
            <w:vAlign w:val="center"/>
          </w:tcPr>
          <w:p w14:paraId="6F54676A">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购房补贴</w:t>
            </w:r>
          </w:p>
        </w:tc>
        <w:tc>
          <w:tcPr>
            <w:tcW w:w="1315" w:type="dxa"/>
            <w:vAlign w:val="center"/>
          </w:tcPr>
          <w:p w14:paraId="5430A9EE">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A-D类购房补贴审核</w:t>
            </w:r>
          </w:p>
        </w:tc>
        <w:tc>
          <w:tcPr>
            <w:tcW w:w="2550" w:type="dxa"/>
            <w:vAlign w:val="center"/>
          </w:tcPr>
          <w:p w14:paraId="15DF92AE">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A-D类购房补贴初审。</w:t>
            </w:r>
          </w:p>
        </w:tc>
        <w:tc>
          <w:tcPr>
            <w:tcW w:w="1016" w:type="dxa"/>
            <w:vAlign w:val="center"/>
          </w:tcPr>
          <w:p w14:paraId="5BCDDB75">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w:t>
            </w:r>
          </w:p>
        </w:tc>
        <w:tc>
          <w:tcPr>
            <w:tcW w:w="958" w:type="dxa"/>
            <w:vAlign w:val="center"/>
          </w:tcPr>
          <w:p w14:paraId="6684F334">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w:t>
            </w:r>
          </w:p>
        </w:tc>
      </w:tr>
      <w:tr w14:paraId="64D6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609911FD">
            <w:pPr>
              <w:jc w:val="center"/>
              <w:rPr>
                <w:rFonts w:ascii="黑体" w:hAnsi="黑体" w:eastAsia="黑体" w:cs="黑体"/>
                <w:sz w:val="20"/>
                <w:szCs w:val="21"/>
              </w:rPr>
            </w:pPr>
          </w:p>
        </w:tc>
        <w:tc>
          <w:tcPr>
            <w:tcW w:w="1261" w:type="dxa"/>
            <w:vAlign w:val="center"/>
          </w:tcPr>
          <w:p w14:paraId="7F65AFB7">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材料审核</w:t>
            </w:r>
          </w:p>
        </w:tc>
        <w:tc>
          <w:tcPr>
            <w:tcW w:w="1315" w:type="dxa"/>
            <w:vAlign w:val="center"/>
          </w:tcPr>
          <w:p w14:paraId="6BDFD6E5">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现场材料核验</w:t>
            </w:r>
          </w:p>
        </w:tc>
        <w:tc>
          <w:tcPr>
            <w:tcW w:w="2550" w:type="dxa"/>
            <w:vAlign w:val="center"/>
          </w:tcPr>
          <w:p w14:paraId="7042BE6E">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人才认定及购房补贴现场材料审核。</w:t>
            </w:r>
          </w:p>
        </w:tc>
        <w:tc>
          <w:tcPr>
            <w:tcW w:w="1016" w:type="dxa"/>
            <w:vAlign w:val="center"/>
          </w:tcPr>
          <w:p w14:paraId="6E7E9EEA">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14</w:t>
            </w:r>
          </w:p>
        </w:tc>
        <w:tc>
          <w:tcPr>
            <w:tcW w:w="958" w:type="dxa"/>
            <w:vAlign w:val="center"/>
          </w:tcPr>
          <w:p w14:paraId="7FCBF723">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14</w:t>
            </w:r>
          </w:p>
        </w:tc>
      </w:tr>
      <w:tr w14:paraId="06EC1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053858DF">
            <w:pPr>
              <w:jc w:val="center"/>
              <w:rPr>
                <w:rFonts w:ascii="黑体" w:hAnsi="黑体" w:eastAsia="黑体" w:cs="黑体"/>
                <w:sz w:val="20"/>
                <w:szCs w:val="21"/>
              </w:rPr>
            </w:pPr>
          </w:p>
        </w:tc>
        <w:tc>
          <w:tcPr>
            <w:tcW w:w="1261" w:type="dxa"/>
            <w:vAlign w:val="center"/>
          </w:tcPr>
          <w:p w14:paraId="330199FA">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人才居住证</w:t>
            </w:r>
          </w:p>
        </w:tc>
        <w:tc>
          <w:tcPr>
            <w:tcW w:w="1315" w:type="dxa"/>
            <w:vAlign w:val="center"/>
          </w:tcPr>
          <w:p w14:paraId="5DAD5262">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人才居住证</w:t>
            </w:r>
          </w:p>
        </w:tc>
        <w:tc>
          <w:tcPr>
            <w:tcW w:w="2550" w:type="dxa"/>
            <w:vAlign w:val="center"/>
          </w:tcPr>
          <w:p w14:paraId="616109DF">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人才居住证申请指导。</w:t>
            </w:r>
          </w:p>
        </w:tc>
        <w:tc>
          <w:tcPr>
            <w:tcW w:w="1016" w:type="dxa"/>
            <w:vAlign w:val="center"/>
          </w:tcPr>
          <w:p w14:paraId="3A63C422">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5</w:t>
            </w:r>
          </w:p>
        </w:tc>
        <w:tc>
          <w:tcPr>
            <w:tcW w:w="958" w:type="dxa"/>
            <w:vAlign w:val="center"/>
          </w:tcPr>
          <w:p w14:paraId="43231207">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5</w:t>
            </w:r>
          </w:p>
        </w:tc>
      </w:tr>
      <w:tr w14:paraId="32093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58EE1CF7">
            <w:pPr>
              <w:jc w:val="center"/>
              <w:rPr>
                <w:rFonts w:ascii="黑体" w:hAnsi="黑体" w:eastAsia="黑体" w:cs="黑体"/>
                <w:sz w:val="20"/>
                <w:szCs w:val="21"/>
              </w:rPr>
            </w:pPr>
          </w:p>
        </w:tc>
        <w:tc>
          <w:tcPr>
            <w:tcW w:w="1261" w:type="dxa"/>
            <w:vAlign w:val="center"/>
          </w:tcPr>
          <w:p w14:paraId="219FCBE5">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现场咨询</w:t>
            </w:r>
          </w:p>
        </w:tc>
        <w:tc>
          <w:tcPr>
            <w:tcW w:w="1315" w:type="dxa"/>
            <w:vAlign w:val="center"/>
          </w:tcPr>
          <w:p w14:paraId="1C7454EA">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现场咨询</w:t>
            </w:r>
          </w:p>
        </w:tc>
        <w:tc>
          <w:tcPr>
            <w:tcW w:w="2550" w:type="dxa"/>
            <w:vAlign w:val="center"/>
          </w:tcPr>
          <w:p w14:paraId="01F0083E">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现场咨询。</w:t>
            </w:r>
          </w:p>
        </w:tc>
        <w:tc>
          <w:tcPr>
            <w:tcW w:w="1016" w:type="dxa"/>
            <w:vAlign w:val="center"/>
          </w:tcPr>
          <w:p w14:paraId="3B5034F4">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40</w:t>
            </w:r>
          </w:p>
        </w:tc>
        <w:tc>
          <w:tcPr>
            <w:tcW w:w="958" w:type="dxa"/>
            <w:vAlign w:val="center"/>
          </w:tcPr>
          <w:p w14:paraId="36E4A98E">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40</w:t>
            </w:r>
          </w:p>
        </w:tc>
      </w:tr>
      <w:tr w14:paraId="144C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71CF7D83">
            <w:pPr>
              <w:jc w:val="center"/>
              <w:rPr>
                <w:rFonts w:ascii="黑体" w:hAnsi="黑体" w:eastAsia="黑体" w:cs="黑体"/>
                <w:sz w:val="20"/>
                <w:szCs w:val="21"/>
              </w:rPr>
            </w:pPr>
            <w:r>
              <w:rPr>
                <w:rFonts w:hint="eastAsia" w:ascii="黑体" w:hAnsi="黑体" w:eastAsia="黑体" w:cs="黑体"/>
                <w:sz w:val="20"/>
                <w:szCs w:val="21"/>
              </w:rPr>
              <w:t>法治服务</w:t>
            </w:r>
          </w:p>
        </w:tc>
        <w:tc>
          <w:tcPr>
            <w:tcW w:w="1261" w:type="dxa"/>
            <w:vAlign w:val="center"/>
          </w:tcPr>
          <w:p w14:paraId="2C2EDC0D">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法律咨询</w:t>
            </w:r>
          </w:p>
        </w:tc>
        <w:tc>
          <w:tcPr>
            <w:tcW w:w="1315" w:type="dxa"/>
            <w:vAlign w:val="center"/>
          </w:tcPr>
          <w:p w14:paraId="18148E61">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企业法律咨询</w:t>
            </w:r>
          </w:p>
        </w:tc>
        <w:tc>
          <w:tcPr>
            <w:tcW w:w="2550" w:type="dxa"/>
            <w:vAlign w:val="center"/>
          </w:tcPr>
          <w:p w14:paraId="68760CCD">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接待企业有关劳动用工、合同签订、纠纷化解、立案登记、合规指导等方面的法律咨询。</w:t>
            </w:r>
          </w:p>
        </w:tc>
        <w:tc>
          <w:tcPr>
            <w:tcW w:w="1016" w:type="dxa"/>
            <w:vAlign w:val="center"/>
          </w:tcPr>
          <w:p w14:paraId="7C0A5CD3">
            <w:pPr>
              <w:keepNext w:val="0"/>
              <w:keepLines w:val="0"/>
              <w:widowControl/>
              <w:suppressLineNumbers w:val="0"/>
              <w:jc w:val="center"/>
              <w:textAlignment w:val="center"/>
              <w:rPr>
                <w:rFonts w:hint="default"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8</w:t>
            </w:r>
          </w:p>
        </w:tc>
        <w:tc>
          <w:tcPr>
            <w:tcW w:w="958" w:type="dxa"/>
            <w:vAlign w:val="center"/>
          </w:tcPr>
          <w:p w14:paraId="1436AD85">
            <w:pPr>
              <w:keepNext w:val="0"/>
              <w:keepLines w:val="0"/>
              <w:widowControl/>
              <w:suppressLineNumbers w:val="0"/>
              <w:jc w:val="center"/>
              <w:textAlignment w:val="center"/>
              <w:rPr>
                <w:rFonts w:hint="default"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8</w:t>
            </w:r>
          </w:p>
        </w:tc>
      </w:tr>
      <w:tr w14:paraId="2ADD8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35D34002">
            <w:pPr>
              <w:jc w:val="center"/>
              <w:rPr>
                <w:rFonts w:ascii="黑体" w:hAnsi="黑体" w:eastAsia="黑体" w:cs="黑体"/>
                <w:sz w:val="20"/>
                <w:szCs w:val="21"/>
              </w:rPr>
            </w:pPr>
            <w:r>
              <w:rPr>
                <w:rFonts w:hint="eastAsia" w:ascii="黑体" w:hAnsi="黑体" w:eastAsia="黑体" w:cs="黑体"/>
                <w:sz w:val="20"/>
                <w:szCs w:val="21"/>
              </w:rPr>
              <w:t>科创服务</w:t>
            </w:r>
          </w:p>
        </w:tc>
        <w:tc>
          <w:tcPr>
            <w:tcW w:w="1261" w:type="dxa"/>
            <w:vAlign w:val="center"/>
          </w:tcPr>
          <w:p w14:paraId="19E70AAC">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外国人工作许可证服务</w:t>
            </w:r>
          </w:p>
        </w:tc>
        <w:tc>
          <w:tcPr>
            <w:tcW w:w="1315" w:type="dxa"/>
            <w:vAlign w:val="center"/>
          </w:tcPr>
          <w:p w14:paraId="569D3B43">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外国人工作许可证审批</w:t>
            </w:r>
          </w:p>
        </w:tc>
        <w:tc>
          <w:tcPr>
            <w:tcW w:w="2550" w:type="dxa"/>
            <w:vAlign w:val="center"/>
          </w:tcPr>
          <w:p w14:paraId="6D4B93F1">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做好外国人工作许可证的各项审批工作，协助科技局审核。</w:t>
            </w:r>
          </w:p>
        </w:tc>
        <w:tc>
          <w:tcPr>
            <w:tcW w:w="1016" w:type="dxa"/>
            <w:vAlign w:val="center"/>
          </w:tcPr>
          <w:p w14:paraId="28E4BF5A">
            <w:pPr>
              <w:keepNext w:val="0"/>
              <w:keepLines w:val="0"/>
              <w:widowControl/>
              <w:suppressLineNumbers w:val="0"/>
              <w:jc w:val="center"/>
              <w:textAlignment w:val="center"/>
              <w:rPr>
                <w:rFonts w:hint="default"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75</w:t>
            </w:r>
          </w:p>
        </w:tc>
        <w:tc>
          <w:tcPr>
            <w:tcW w:w="958" w:type="dxa"/>
            <w:vAlign w:val="center"/>
          </w:tcPr>
          <w:p w14:paraId="38D05C09">
            <w:pPr>
              <w:keepNext w:val="0"/>
              <w:keepLines w:val="0"/>
              <w:widowControl/>
              <w:suppressLineNumbers w:val="0"/>
              <w:jc w:val="center"/>
              <w:textAlignment w:val="center"/>
              <w:rPr>
                <w:rFonts w:hint="default"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75</w:t>
            </w:r>
          </w:p>
        </w:tc>
      </w:tr>
      <w:tr w14:paraId="4CCC6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48DB43FD">
            <w:pPr>
              <w:jc w:val="center"/>
              <w:rPr>
                <w:rFonts w:hint="eastAsia" w:ascii="黑体" w:hAnsi="黑体" w:eastAsia="黑体" w:cs="黑体"/>
                <w:sz w:val="20"/>
                <w:szCs w:val="21"/>
              </w:rPr>
            </w:pPr>
            <w:r>
              <w:rPr>
                <w:rFonts w:hint="eastAsia" w:ascii="黑体" w:hAnsi="黑体" w:eastAsia="黑体" w:cs="黑体"/>
                <w:sz w:val="20"/>
                <w:szCs w:val="21"/>
              </w:rPr>
              <w:t xml:space="preserve">                                                                                                                                                                                                                                                                                                                                                                                                                                                                                                                                                                                                                                                                                                                      开放服务</w:t>
            </w:r>
          </w:p>
          <w:p w14:paraId="56B942B0">
            <w:pPr>
              <w:jc w:val="center"/>
              <w:rPr>
                <w:rFonts w:hint="eastAsia" w:ascii="黑体" w:hAnsi="黑体" w:eastAsia="黑体" w:cs="黑体"/>
                <w:sz w:val="20"/>
                <w:szCs w:val="21"/>
                <w:lang w:eastAsia="zh-CN"/>
              </w:rPr>
            </w:pPr>
            <w:r>
              <w:rPr>
                <w:rFonts w:hint="eastAsia" w:ascii="黑体" w:hAnsi="黑体" w:eastAsia="黑体" w:cs="黑体"/>
                <w:sz w:val="20"/>
                <w:szCs w:val="21"/>
                <w:lang w:eastAsia="zh-CN"/>
              </w:rPr>
              <w:t>（</w:t>
            </w:r>
            <w:r>
              <w:rPr>
                <w:rFonts w:hint="eastAsia" w:ascii="黑体" w:hAnsi="黑体" w:eastAsia="黑体" w:cs="黑体"/>
                <w:sz w:val="20"/>
                <w:szCs w:val="21"/>
                <w:lang w:val="en-US" w:eastAsia="zh-CN"/>
              </w:rPr>
              <w:t>新电商</w:t>
            </w:r>
            <w:r>
              <w:rPr>
                <w:rFonts w:hint="eastAsia" w:ascii="黑体" w:hAnsi="黑体" w:eastAsia="黑体" w:cs="黑体"/>
                <w:sz w:val="20"/>
                <w:szCs w:val="21"/>
                <w:lang w:eastAsia="zh-CN"/>
              </w:rPr>
              <w:t>）</w:t>
            </w:r>
          </w:p>
        </w:tc>
        <w:tc>
          <w:tcPr>
            <w:tcW w:w="1261" w:type="dxa"/>
            <w:vAlign w:val="center"/>
          </w:tcPr>
          <w:p w14:paraId="67A6B0D7">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外贸主体培育</w:t>
            </w:r>
          </w:p>
        </w:tc>
        <w:tc>
          <w:tcPr>
            <w:tcW w:w="1315" w:type="dxa"/>
            <w:vAlign w:val="center"/>
          </w:tcPr>
          <w:p w14:paraId="247286E8">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原产地证书自助打印服务</w:t>
            </w:r>
          </w:p>
        </w:tc>
        <w:tc>
          <w:tcPr>
            <w:tcW w:w="2550" w:type="dxa"/>
            <w:vAlign w:val="center"/>
          </w:tcPr>
          <w:p w14:paraId="36421713">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协助企业了解申请原厂地证书打印流程以及如何操作打印打证书</w:t>
            </w:r>
          </w:p>
        </w:tc>
        <w:tc>
          <w:tcPr>
            <w:tcW w:w="1016" w:type="dxa"/>
            <w:vAlign w:val="center"/>
          </w:tcPr>
          <w:p w14:paraId="30D695CD">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517</w:t>
            </w:r>
          </w:p>
        </w:tc>
        <w:tc>
          <w:tcPr>
            <w:tcW w:w="958" w:type="dxa"/>
            <w:vAlign w:val="center"/>
          </w:tcPr>
          <w:p w14:paraId="6E5A24FE">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517</w:t>
            </w:r>
          </w:p>
        </w:tc>
      </w:tr>
      <w:tr w14:paraId="1B428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3D203AE8">
            <w:pPr>
              <w:jc w:val="center"/>
              <w:rPr>
                <w:rFonts w:hint="eastAsia" w:ascii="黑体" w:hAnsi="黑体" w:eastAsia="黑体" w:cs="黑体"/>
                <w:sz w:val="20"/>
                <w:szCs w:val="21"/>
              </w:rPr>
            </w:pPr>
          </w:p>
        </w:tc>
        <w:tc>
          <w:tcPr>
            <w:tcW w:w="1261" w:type="dxa"/>
            <w:vAlign w:val="center"/>
          </w:tcPr>
          <w:p w14:paraId="61382AC8">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外经贸企业对接服务</w:t>
            </w:r>
          </w:p>
        </w:tc>
        <w:tc>
          <w:tcPr>
            <w:tcW w:w="1315" w:type="dxa"/>
            <w:vAlign w:val="center"/>
          </w:tcPr>
          <w:p w14:paraId="43DB8FB9">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商务邀请函办理</w:t>
            </w:r>
          </w:p>
        </w:tc>
        <w:tc>
          <w:tcPr>
            <w:tcW w:w="2550" w:type="dxa"/>
            <w:vAlign w:val="center"/>
          </w:tcPr>
          <w:p w14:paraId="1EC47618">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为商务邀请函办理提供咨询和引导服务，商务局远程为外贸外经企业办理来华邀请函，方便企业与外商双向交流。</w:t>
            </w:r>
          </w:p>
        </w:tc>
        <w:tc>
          <w:tcPr>
            <w:tcW w:w="1016" w:type="dxa"/>
            <w:vAlign w:val="center"/>
          </w:tcPr>
          <w:p w14:paraId="13BEFD81">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18</w:t>
            </w:r>
          </w:p>
        </w:tc>
        <w:tc>
          <w:tcPr>
            <w:tcW w:w="958" w:type="dxa"/>
            <w:vAlign w:val="center"/>
          </w:tcPr>
          <w:p w14:paraId="680EFE37">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18</w:t>
            </w:r>
          </w:p>
        </w:tc>
      </w:tr>
      <w:tr w14:paraId="650D2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5402B91F">
            <w:pPr>
              <w:jc w:val="center"/>
              <w:rPr>
                <w:rFonts w:hint="eastAsia" w:ascii="黑体" w:hAnsi="黑体" w:eastAsia="黑体" w:cs="黑体"/>
                <w:sz w:val="20"/>
                <w:szCs w:val="21"/>
              </w:rPr>
            </w:pPr>
          </w:p>
        </w:tc>
        <w:tc>
          <w:tcPr>
            <w:tcW w:w="1261" w:type="dxa"/>
            <w:vAlign w:val="center"/>
          </w:tcPr>
          <w:p w14:paraId="03F50D26">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外贸资源对接服务</w:t>
            </w:r>
          </w:p>
        </w:tc>
        <w:tc>
          <w:tcPr>
            <w:tcW w:w="1315" w:type="dxa"/>
            <w:vAlign w:val="center"/>
          </w:tcPr>
          <w:p w14:paraId="4541CA56">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展会资源对接（报名组团出境参展）</w:t>
            </w:r>
          </w:p>
        </w:tc>
        <w:tc>
          <w:tcPr>
            <w:tcW w:w="2550" w:type="dxa"/>
            <w:vAlign w:val="center"/>
          </w:tcPr>
          <w:p w14:paraId="17ABAA54">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联合杭州会展集团等展览公司、平台，为企业提供一站式资源对接，为外贸企业拓市场提供专业化指导、保姆式服务。可现场报名参加境外展览团组。</w:t>
            </w:r>
          </w:p>
        </w:tc>
        <w:tc>
          <w:tcPr>
            <w:tcW w:w="1016" w:type="dxa"/>
            <w:vAlign w:val="center"/>
          </w:tcPr>
          <w:p w14:paraId="6294E416">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4</w:t>
            </w:r>
          </w:p>
        </w:tc>
        <w:tc>
          <w:tcPr>
            <w:tcW w:w="958" w:type="dxa"/>
            <w:vAlign w:val="center"/>
          </w:tcPr>
          <w:p w14:paraId="0B79278B">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4</w:t>
            </w:r>
          </w:p>
        </w:tc>
      </w:tr>
      <w:tr w14:paraId="20111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3E2F910D">
            <w:pPr>
              <w:jc w:val="center"/>
              <w:rPr>
                <w:rFonts w:hint="eastAsia" w:ascii="黑体" w:hAnsi="黑体" w:eastAsia="黑体" w:cs="黑体"/>
                <w:sz w:val="20"/>
                <w:szCs w:val="21"/>
              </w:rPr>
            </w:pPr>
          </w:p>
        </w:tc>
        <w:tc>
          <w:tcPr>
            <w:tcW w:w="1261" w:type="dxa"/>
            <w:vAlign w:val="center"/>
          </w:tcPr>
          <w:p w14:paraId="1D22A710">
            <w:pPr>
              <w:keepNext w:val="0"/>
              <w:keepLines w:val="0"/>
              <w:widowControl/>
              <w:suppressLineNumbers w:val="0"/>
              <w:jc w:val="left"/>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电商政策咨询</w:t>
            </w:r>
          </w:p>
        </w:tc>
        <w:tc>
          <w:tcPr>
            <w:tcW w:w="1315" w:type="dxa"/>
            <w:vAlign w:val="center"/>
          </w:tcPr>
          <w:p w14:paraId="1DF8265E">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电商政策咨询</w:t>
            </w:r>
            <w:r>
              <w:rPr>
                <w:rFonts w:hint="default" w:ascii="仿宋_GB2312" w:hAnsi="宋体" w:eastAsia="仿宋_GB2312" w:cs="仿宋_GB2312"/>
                <w:i w:val="0"/>
                <w:iCs w:val="0"/>
                <w:color w:val="000000"/>
                <w:kern w:val="0"/>
                <w:sz w:val="20"/>
                <w:szCs w:val="20"/>
                <w:u w:val="none"/>
                <w:lang w:val="en-US" w:eastAsia="zh-CN" w:bidi="ar"/>
              </w:rPr>
              <w:tab/>
            </w:r>
          </w:p>
        </w:tc>
        <w:tc>
          <w:tcPr>
            <w:tcW w:w="2550" w:type="dxa"/>
            <w:vAlign w:val="center"/>
          </w:tcPr>
          <w:p w14:paraId="78F982A8">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default" w:ascii="仿宋_GB2312" w:hAnsi="宋体" w:eastAsia="仿宋_GB2312" w:cs="仿宋_GB2312"/>
                <w:i w:val="0"/>
                <w:iCs w:val="0"/>
                <w:color w:val="000000"/>
                <w:kern w:val="0"/>
                <w:sz w:val="20"/>
                <w:szCs w:val="20"/>
                <w:u w:val="none"/>
                <w:lang w:val="en-US" w:eastAsia="zh-CN" w:bidi="ar"/>
              </w:rPr>
              <w:t>解答并协助电商政策咨询。</w:t>
            </w:r>
          </w:p>
        </w:tc>
        <w:tc>
          <w:tcPr>
            <w:tcW w:w="1016" w:type="dxa"/>
            <w:vAlign w:val="center"/>
          </w:tcPr>
          <w:p w14:paraId="44D4AE2E">
            <w:pPr>
              <w:jc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w:t>
            </w:r>
          </w:p>
        </w:tc>
        <w:tc>
          <w:tcPr>
            <w:tcW w:w="958" w:type="dxa"/>
            <w:vAlign w:val="center"/>
          </w:tcPr>
          <w:p w14:paraId="68E4E0E9">
            <w:pPr>
              <w:jc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w:t>
            </w:r>
          </w:p>
        </w:tc>
      </w:tr>
      <w:tr w14:paraId="2DABB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0F8D22B6">
            <w:pPr>
              <w:jc w:val="center"/>
              <w:rPr>
                <w:rFonts w:hint="eastAsia" w:ascii="黑体" w:hAnsi="黑体" w:eastAsia="黑体" w:cs="黑体"/>
                <w:sz w:val="20"/>
                <w:szCs w:val="21"/>
              </w:rPr>
            </w:pPr>
          </w:p>
        </w:tc>
        <w:tc>
          <w:tcPr>
            <w:tcW w:w="1261" w:type="dxa"/>
            <w:vAlign w:val="center"/>
          </w:tcPr>
          <w:p w14:paraId="708328F7">
            <w:pPr>
              <w:keepNext w:val="0"/>
              <w:keepLines w:val="0"/>
              <w:widowControl/>
              <w:suppressLineNumbers w:val="0"/>
              <w:jc w:val="left"/>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跨境电商政策咨询</w:t>
            </w:r>
          </w:p>
        </w:tc>
        <w:tc>
          <w:tcPr>
            <w:tcW w:w="1315" w:type="dxa"/>
            <w:vAlign w:val="center"/>
          </w:tcPr>
          <w:p w14:paraId="7C110AE6">
            <w:pPr>
              <w:keepNext w:val="0"/>
              <w:keepLines w:val="0"/>
              <w:widowControl/>
              <w:suppressLineNumbers w:val="0"/>
              <w:jc w:val="left"/>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跨境电商政策咨询</w:t>
            </w:r>
          </w:p>
        </w:tc>
        <w:tc>
          <w:tcPr>
            <w:tcW w:w="2550" w:type="dxa"/>
            <w:vAlign w:val="center"/>
          </w:tcPr>
          <w:p w14:paraId="35D6BBEB">
            <w:pPr>
              <w:keepNext w:val="0"/>
              <w:keepLines w:val="0"/>
              <w:widowControl/>
              <w:suppressLineNumbers w:val="0"/>
              <w:jc w:val="left"/>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解答并协助政策咨询</w:t>
            </w:r>
          </w:p>
        </w:tc>
        <w:tc>
          <w:tcPr>
            <w:tcW w:w="1016" w:type="dxa"/>
            <w:vAlign w:val="center"/>
          </w:tcPr>
          <w:p w14:paraId="18730070">
            <w:pPr>
              <w:jc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w:t>
            </w:r>
          </w:p>
        </w:tc>
        <w:tc>
          <w:tcPr>
            <w:tcW w:w="958" w:type="dxa"/>
            <w:vAlign w:val="center"/>
          </w:tcPr>
          <w:p w14:paraId="788A5928">
            <w:pPr>
              <w:jc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w:t>
            </w:r>
          </w:p>
        </w:tc>
      </w:tr>
      <w:tr w14:paraId="38EC9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20" w:type="dxa"/>
            <w:vAlign w:val="center"/>
          </w:tcPr>
          <w:p w14:paraId="2AD9408F">
            <w:pPr>
              <w:jc w:val="center"/>
              <w:rPr>
                <w:rFonts w:ascii="黑体" w:hAnsi="黑体" w:eastAsia="黑体" w:cs="黑体"/>
                <w:sz w:val="20"/>
                <w:szCs w:val="21"/>
              </w:rPr>
            </w:pPr>
            <w:r>
              <w:rPr>
                <w:rFonts w:hint="eastAsia" w:ascii="黑体" w:hAnsi="黑体" w:eastAsia="黑体" w:cs="黑体"/>
                <w:sz w:val="20"/>
                <w:szCs w:val="21"/>
              </w:rPr>
              <w:t>一事联办</w:t>
            </w:r>
          </w:p>
        </w:tc>
        <w:tc>
          <w:tcPr>
            <w:tcW w:w="1261" w:type="dxa"/>
            <w:vAlign w:val="center"/>
          </w:tcPr>
          <w:p w14:paraId="175661F8">
            <w:pPr>
              <w:keepNext w:val="0"/>
              <w:keepLines w:val="0"/>
              <w:widowControl/>
              <w:suppressLineNumbers w:val="0"/>
              <w:jc w:val="left"/>
              <w:textAlignment w:val="center"/>
              <w:rPr>
                <w:rFonts w:hint="default" w:ascii="仿宋_GB2312" w:hAnsi="仿宋_GB2312" w:eastAsia="仿宋_GB2312" w:cs="仿宋_GB2312"/>
                <w:color w:val="000000"/>
                <w:kern w:val="0"/>
                <w:sz w:val="20"/>
                <w:szCs w:val="20"/>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信用核查服务</w:t>
            </w:r>
          </w:p>
        </w:tc>
        <w:tc>
          <w:tcPr>
            <w:tcW w:w="1315" w:type="dxa"/>
            <w:vAlign w:val="center"/>
          </w:tcPr>
          <w:p w14:paraId="0CC3719A">
            <w:pPr>
              <w:keepNext w:val="0"/>
              <w:keepLines w:val="0"/>
              <w:widowControl/>
              <w:suppressLineNumbers w:val="0"/>
              <w:jc w:val="left"/>
              <w:textAlignment w:val="center"/>
              <w:rPr>
                <w:rFonts w:hint="eastAsia" w:ascii="仿宋_GB2312" w:hAnsi="仿宋_GB2312" w:eastAsia="仿宋_GB2312" w:cs="仿宋_GB2312"/>
                <w:color w:val="000000"/>
                <w:kern w:val="0"/>
                <w:sz w:val="20"/>
                <w:szCs w:val="20"/>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信用修复一类事</w:t>
            </w:r>
          </w:p>
        </w:tc>
        <w:tc>
          <w:tcPr>
            <w:tcW w:w="2550" w:type="dxa"/>
            <w:vAlign w:val="center"/>
          </w:tcPr>
          <w:p w14:paraId="7FCCC2F8">
            <w:pPr>
              <w:keepNext w:val="0"/>
              <w:keepLines w:val="0"/>
              <w:widowControl/>
              <w:suppressLineNumbers w:val="0"/>
              <w:jc w:val="left"/>
              <w:textAlignment w:val="center"/>
              <w:rPr>
                <w:rFonts w:hint="eastAsia" w:ascii="仿宋_GB2312" w:hAnsi="仿宋_GB2312" w:eastAsia="仿宋_GB2312" w:cs="仿宋_GB2312"/>
                <w:color w:val="000000"/>
                <w:kern w:val="0"/>
                <w:sz w:val="20"/>
                <w:szCs w:val="20"/>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提供企业和个人信用核查服务。</w:t>
            </w:r>
          </w:p>
        </w:tc>
        <w:tc>
          <w:tcPr>
            <w:tcW w:w="1016" w:type="dxa"/>
            <w:vAlign w:val="center"/>
          </w:tcPr>
          <w:p w14:paraId="3A3D2F3C">
            <w:pPr>
              <w:keepNext w:val="0"/>
              <w:keepLines w:val="0"/>
              <w:widowControl/>
              <w:suppressLineNumbers w:val="0"/>
              <w:jc w:val="center"/>
              <w:textAlignment w:val="center"/>
              <w:rPr>
                <w:rFonts w:hint="default"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15</w:t>
            </w:r>
          </w:p>
        </w:tc>
        <w:tc>
          <w:tcPr>
            <w:tcW w:w="958" w:type="dxa"/>
            <w:vAlign w:val="center"/>
          </w:tcPr>
          <w:p w14:paraId="584A70D5">
            <w:pPr>
              <w:keepNext w:val="0"/>
              <w:keepLines w:val="0"/>
              <w:widowControl/>
              <w:suppressLineNumbers w:val="0"/>
              <w:jc w:val="center"/>
              <w:textAlignment w:val="center"/>
              <w:rPr>
                <w:rFonts w:hint="default"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15</w:t>
            </w:r>
          </w:p>
        </w:tc>
      </w:tr>
      <w:tr w14:paraId="365A4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784CA3EC">
            <w:pPr>
              <w:jc w:val="center"/>
              <w:rPr>
                <w:rFonts w:ascii="黑体" w:hAnsi="黑体" w:eastAsia="黑体" w:cs="黑体"/>
              </w:rPr>
            </w:pPr>
            <w:r>
              <w:rPr>
                <w:rFonts w:hint="eastAsia" w:ascii="黑体" w:hAnsi="黑体" w:eastAsia="黑体" w:cs="黑体"/>
                <w:sz w:val="20"/>
                <w:szCs w:val="21"/>
              </w:rPr>
              <w:t>公安助企</w:t>
            </w:r>
          </w:p>
        </w:tc>
        <w:tc>
          <w:tcPr>
            <w:tcW w:w="1261" w:type="dxa"/>
            <w:vAlign w:val="center"/>
          </w:tcPr>
          <w:p w14:paraId="1B314377">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7C47B831">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大型活动审批一件事</w:t>
            </w:r>
          </w:p>
        </w:tc>
        <w:tc>
          <w:tcPr>
            <w:tcW w:w="2550" w:type="dxa"/>
            <w:vAlign w:val="center"/>
          </w:tcPr>
          <w:p w14:paraId="0EC9FCDC">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由公安助企专区一个口子进出，联合消防、交警、治安等部门开展联合踏勘现场，搭建了部门联动、专业处置、多方协同的组织架构，为企业群众提供套餐式、定制化、模块化增值服务。</w:t>
            </w:r>
          </w:p>
        </w:tc>
        <w:tc>
          <w:tcPr>
            <w:tcW w:w="1016" w:type="dxa"/>
            <w:vAlign w:val="center"/>
          </w:tcPr>
          <w:p w14:paraId="111197D8">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20</w:t>
            </w:r>
          </w:p>
        </w:tc>
        <w:tc>
          <w:tcPr>
            <w:tcW w:w="958" w:type="dxa"/>
            <w:vAlign w:val="center"/>
          </w:tcPr>
          <w:p w14:paraId="569B6C96">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3</w:t>
            </w:r>
          </w:p>
        </w:tc>
      </w:tr>
      <w:tr w14:paraId="3CD97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661729A1">
            <w:pPr>
              <w:jc w:val="center"/>
              <w:rPr>
                <w:rFonts w:ascii="黑体" w:hAnsi="黑体" w:eastAsia="黑体" w:cs="黑体"/>
              </w:rPr>
            </w:pPr>
          </w:p>
        </w:tc>
        <w:tc>
          <w:tcPr>
            <w:tcW w:w="1261" w:type="dxa"/>
            <w:vAlign w:val="center"/>
          </w:tcPr>
          <w:p w14:paraId="26CE745F">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5807CA91">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占道、挖掘审批一件事</w:t>
            </w:r>
          </w:p>
        </w:tc>
        <w:tc>
          <w:tcPr>
            <w:tcW w:w="2550" w:type="dxa"/>
            <w:vAlign w:val="center"/>
          </w:tcPr>
          <w:p w14:paraId="07A3BDA7">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由公安助企专区一个口子进出，联合交警等部门开展联合踏勘现场，搭建了部门联动、专业处置、多方协同的组织架构，为企业群众提供套餐式、定制化、模块化增值服务。</w:t>
            </w:r>
          </w:p>
        </w:tc>
        <w:tc>
          <w:tcPr>
            <w:tcW w:w="1016" w:type="dxa"/>
            <w:vAlign w:val="center"/>
          </w:tcPr>
          <w:p w14:paraId="7FC16B50">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82</w:t>
            </w:r>
          </w:p>
        </w:tc>
        <w:tc>
          <w:tcPr>
            <w:tcW w:w="958" w:type="dxa"/>
            <w:vAlign w:val="center"/>
          </w:tcPr>
          <w:p w14:paraId="1151EF78">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23</w:t>
            </w:r>
          </w:p>
        </w:tc>
      </w:tr>
      <w:tr w14:paraId="11200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143CFA60">
            <w:pPr>
              <w:jc w:val="center"/>
              <w:rPr>
                <w:rFonts w:ascii="黑体" w:hAnsi="黑体" w:eastAsia="黑体" w:cs="黑体"/>
              </w:rPr>
            </w:pPr>
          </w:p>
        </w:tc>
        <w:tc>
          <w:tcPr>
            <w:tcW w:w="1261" w:type="dxa"/>
            <w:vAlign w:val="center"/>
          </w:tcPr>
          <w:p w14:paraId="071814C6">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0459AB8C">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限行区域车辆通行证</w:t>
            </w:r>
          </w:p>
        </w:tc>
        <w:tc>
          <w:tcPr>
            <w:tcW w:w="2550" w:type="dxa"/>
            <w:vAlign w:val="center"/>
          </w:tcPr>
          <w:p w14:paraId="67C74A2C">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由公安专区一个口子进出，受理、审核、审批、出证。</w:t>
            </w:r>
          </w:p>
        </w:tc>
        <w:tc>
          <w:tcPr>
            <w:tcW w:w="1016" w:type="dxa"/>
            <w:vAlign w:val="center"/>
          </w:tcPr>
          <w:p w14:paraId="499E5B33">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57</w:t>
            </w:r>
          </w:p>
        </w:tc>
        <w:tc>
          <w:tcPr>
            <w:tcW w:w="958" w:type="dxa"/>
            <w:vAlign w:val="center"/>
          </w:tcPr>
          <w:p w14:paraId="62648E92">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57</w:t>
            </w:r>
          </w:p>
        </w:tc>
      </w:tr>
      <w:tr w14:paraId="4FD54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16EAB379">
            <w:pPr>
              <w:jc w:val="center"/>
              <w:rPr>
                <w:rFonts w:ascii="黑体" w:hAnsi="黑体" w:eastAsia="黑体" w:cs="黑体"/>
              </w:rPr>
            </w:pPr>
          </w:p>
        </w:tc>
        <w:tc>
          <w:tcPr>
            <w:tcW w:w="1261" w:type="dxa"/>
            <w:vAlign w:val="center"/>
          </w:tcPr>
          <w:p w14:paraId="5E04DBD3">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6C0A498F">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民用爆炸物品购买许可证</w:t>
            </w:r>
          </w:p>
        </w:tc>
        <w:tc>
          <w:tcPr>
            <w:tcW w:w="2550" w:type="dxa"/>
            <w:vAlign w:val="center"/>
          </w:tcPr>
          <w:p w14:paraId="4B172884">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由公安专区一个口子进出，受理、审核、审批、出证。</w:t>
            </w:r>
          </w:p>
        </w:tc>
        <w:tc>
          <w:tcPr>
            <w:tcW w:w="1016" w:type="dxa"/>
            <w:vAlign w:val="center"/>
          </w:tcPr>
          <w:p w14:paraId="6E63A7E5">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4</w:t>
            </w:r>
          </w:p>
        </w:tc>
        <w:tc>
          <w:tcPr>
            <w:tcW w:w="958" w:type="dxa"/>
            <w:vAlign w:val="center"/>
          </w:tcPr>
          <w:p w14:paraId="5A37026F">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4</w:t>
            </w:r>
          </w:p>
        </w:tc>
      </w:tr>
      <w:tr w14:paraId="4B91C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55396B84">
            <w:pPr>
              <w:jc w:val="center"/>
              <w:rPr>
                <w:rFonts w:ascii="黑体" w:hAnsi="黑体" w:eastAsia="黑体" w:cs="黑体"/>
              </w:rPr>
            </w:pPr>
          </w:p>
        </w:tc>
        <w:tc>
          <w:tcPr>
            <w:tcW w:w="1261" w:type="dxa"/>
            <w:vAlign w:val="center"/>
          </w:tcPr>
          <w:p w14:paraId="58AC5FB2">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47EED1AD">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民用爆炸物品运输许可证</w:t>
            </w:r>
          </w:p>
        </w:tc>
        <w:tc>
          <w:tcPr>
            <w:tcW w:w="2550" w:type="dxa"/>
            <w:vAlign w:val="center"/>
          </w:tcPr>
          <w:p w14:paraId="1C8B8038">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由公安专区一个口子进出，受理、审核、审批、出证。</w:t>
            </w:r>
          </w:p>
        </w:tc>
        <w:tc>
          <w:tcPr>
            <w:tcW w:w="1016" w:type="dxa"/>
            <w:vAlign w:val="center"/>
          </w:tcPr>
          <w:p w14:paraId="71D69575">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13</w:t>
            </w:r>
          </w:p>
        </w:tc>
        <w:tc>
          <w:tcPr>
            <w:tcW w:w="958" w:type="dxa"/>
            <w:vAlign w:val="center"/>
          </w:tcPr>
          <w:p w14:paraId="20B2ABAA">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13</w:t>
            </w:r>
          </w:p>
        </w:tc>
      </w:tr>
      <w:tr w14:paraId="3B06B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560CC876">
            <w:pPr>
              <w:jc w:val="center"/>
              <w:rPr>
                <w:rFonts w:ascii="黑体" w:hAnsi="黑体" w:eastAsia="黑体" w:cs="黑体"/>
              </w:rPr>
            </w:pPr>
          </w:p>
        </w:tc>
        <w:tc>
          <w:tcPr>
            <w:tcW w:w="1261" w:type="dxa"/>
            <w:vAlign w:val="center"/>
          </w:tcPr>
          <w:p w14:paraId="40E8169A">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1FDE1F66">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易制毒化学品购买运输备案</w:t>
            </w:r>
          </w:p>
        </w:tc>
        <w:tc>
          <w:tcPr>
            <w:tcW w:w="2550" w:type="dxa"/>
            <w:vAlign w:val="center"/>
          </w:tcPr>
          <w:p w14:paraId="60DA0F8A">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由公安专区一个口子进出，全程网办。</w:t>
            </w:r>
          </w:p>
        </w:tc>
        <w:tc>
          <w:tcPr>
            <w:tcW w:w="1016" w:type="dxa"/>
            <w:vAlign w:val="center"/>
          </w:tcPr>
          <w:p w14:paraId="0094E1DE">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107</w:t>
            </w:r>
          </w:p>
        </w:tc>
        <w:tc>
          <w:tcPr>
            <w:tcW w:w="958" w:type="dxa"/>
            <w:vAlign w:val="center"/>
          </w:tcPr>
          <w:p w14:paraId="0137D595">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107</w:t>
            </w:r>
          </w:p>
        </w:tc>
      </w:tr>
      <w:tr w14:paraId="6C6C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73FDE42E">
            <w:pPr>
              <w:jc w:val="center"/>
              <w:rPr>
                <w:rFonts w:ascii="黑体" w:hAnsi="黑体" w:eastAsia="黑体" w:cs="黑体"/>
              </w:rPr>
            </w:pPr>
          </w:p>
        </w:tc>
        <w:tc>
          <w:tcPr>
            <w:tcW w:w="1261" w:type="dxa"/>
            <w:vAlign w:val="center"/>
          </w:tcPr>
          <w:p w14:paraId="2533E749">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3BC43E46">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印章刻制备案</w:t>
            </w:r>
          </w:p>
        </w:tc>
        <w:tc>
          <w:tcPr>
            <w:tcW w:w="2550" w:type="dxa"/>
            <w:vAlign w:val="center"/>
          </w:tcPr>
          <w:p w14:paraId="345E7DCC">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由公安专区一个口子进出，全程网办。</w:t>
            </w:r>
          </w:p>
        </w:tc>
        <w:tc>
          <w:tcPr>
            <w:tcW w:w="1016" w:type="dxa"/>
            <w:vAlign w:val="center"/>
          </w:tcPr>
          <w:p w14:paraId="1CBC0A66">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500</w:t>
            </w:r>
          </w:p>
        </w:tc>
        <w:tc>
          <w:tcPr>
            <w:tcW w:w="958" w:type="dxa"/>
            <w:vAlign w:val="center"/>
          </w:tcPr>
          <w:p w14:paraId="2949AF8E">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500</w:t>
            </w:r>
          </w:p>
        </w:tc>
      </w:tr>
      <w:tr w14:paraId="3F24A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22D408DD">
            <w:pPr>
              <w:jc w:val="center"/>
              <w:rPr>
                <w:rFonts w:ascii="黑体" w:hAnsi="黑体" w:eastAsia="黑体" w:cs="黑体"/>
              </w:rPr>
            </w:pPr>
          </w:p>
        </w:tc>
        <w:tc>
          <w:tcPr>
            <w:tcW w:w="1261" w:type="dxa"/>
            <w:vAlign w:val="center"/>
          </w:tcPr>
          <w:p w14:paraId="6CE0166D">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472E4851">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边境管理区通行证</w:t>
            </w:r>
          </w:p>
        </w:tc>
        <w:tc>
          <w:tcPr>
            <w:tcW w:w="2550" w:type="dxa"/>
            <w:vAlign w:val="center"/>
          </w:tcPr>
          <w:p w14:paraId="54EC676B">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由公安专区一个口子进出，受理、审核、审批、出证。</w:t>
            </w:r>
          </w:p>
        </w:tc>
        <w:tc>
          <w:tcPr>
            <w:tcW w:w="1016" w:type="dxa"/>
            <w:vAlign w:val="center"/>
          </w:tcPr>
          <w:p w14:paraId="0875BF2A">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29</w:t>
            </w:r>
          </w:p>
        </w:tc>
        <w:tc>
          <w:tcPr>
            <w:tcW w:w="958" w:type="dxa"/>
            <w:vAlign w:val="center"/>
          </w:tcPr>
          <w:p w14:paraId="64E54EF0">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29</w:t>
            </w:r>
          </w:p>
        </w:tc>
      </w:tr>
      <w:tr w14:paraId="09EF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1408A935">
            <w:pPr>
              <w:jc w:val="center"/>
              <w:rPr>
                <w:rFonts w:ascii="黑体" w:hAnsi="黑体" w:eastAsia="黑体" w:cs="黑体"/>
              </w:rPr>
            </w:pPr>
          </w:p>
        </w:tc>
        <w:tc>
          <w:tcPr>
            <w:tcW w:w="1261" w:type="dxa"/>
            <w:vAlign w:val="center"/>
          </w:tcPr>
          <w:p w14:paraId="2E3FF202">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65CB956F">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互联网上网服务营业场所信息网络安全审核一件事</w:t>
            </w:r>
          </w:p>
        </w:tc>
        <w:tc>
          <w:tcPr>
            <w:tcW w:w="2550" w:type="dxa"/>
            <w:vAlign w:val="center"/>
          </w:tcPr>
          <w:p w14:paraId="377709E4">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由公安助企专区一个口子进出，联合派出所、文化等部门开展联合踏勘现场，搭建了部门联动、专业处置、多方协同的组织架构，为企业群众提供套餐式、定制化、模块化增值服务。</w:t>
            </w:r>
          </w:p>
        </w:tc>
        <w:tc>
          <w:tcPr>
            <w:tcW w:w="1016" w:type="dxa"/>
            <w:vAlign w:val="center"/>
          </w:tcPr>
          <w:p w14:paraId="234939FC">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3</w:t>
            </w:r>
          </w:p>
        </w:tc>
        <w:tc>
          <w:tcPr>
            <w:tcW w:w="958" w:type="dxa"/>
            <w:vAlign w:val="center"/>
          </w:tcPr>
          <w:p w14:paraId="4A38D954">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w:t>
            </w:r>
          </w:p>
        </w:tc>
      </w:tr>
      <w:tr w14:paraId="4D80C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76C11CD8">
            <w:pPr>
              <w:jc w:val="center"/>
              <w:rPr>
                <w:rFonts w:ascii="黑体" w:hAnsi="黑体" w:eastAsia="黑体" w:cs="黑体"/>
              </w:rPr>
            </w:pPr>
          </w:p>
        </w:tc>
        <w:tc>
          <w:tcPr>
            <w:tcW w:w="1261" w:type="dxa"/>
            <w:vAlign w:val="center"/>
          </w:tcPr>
          <w:p w14:paraId="254C7AB4">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06FAF1C1">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特种行业许可一件事</w:t>
            </w:r>
          </w:p>
        </w:tc>
        <w:tc>
          <w:tcPr>
            <w:tcW w:w="2550" w:type="dxa"/>
            <w:vAlign w:val="center"/>
          </w:tcPr>
          <w:p w14:paraId="5E337649">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由公安助企专区一个口子进出，联合派出所等部门开展联合踏勘现场，搭建了部门联动、专业处置、多方协同的组织架构，为企业群众提供套餐式、定制化、模块化增值服务。</w:t>
            </w:r>
          </w:p>
        </w:tc>
        <w:tc>
          <w:tcPr>
            <w:tcW w:w="1016" w:type="dxa"/>
            <w:vAlign w:val="center"/>
          </w:tcPr>
          <w:p w14:paraId="6704FEFF">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10</w:t>
            </w:r>
          </w:p>
        </w:tc>
        <w:tc>
          <w:tcPr>
            <w:tcW w:w="958" w:type="dxa"/>
            <w:vAlign w:val="center"/>
          </w:tcPr>
          <w:p w14:paraId="2B626AEF">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3</w:t>
            </w:r>
          </w:p>
        </w:tc>
      </w:tr>
      <w:tr w14:paraId="69852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5EB74590">
            <w:pPr>
              <w:jc w:val="center"/>
              <w:rPr>
                <w:rFonts w:ascii="黑体" w:hAnsi="黑体" w:eastAsia="黑体" w:cs="黑体"/>
              </w:rPr>
            </w:pPr>
          </w:p>
        </w:tc>
        <w:tc>
          <w:tcPr>
            <w:tcW w:w="1261" w:type="dxa"/>
            <w:vAlign w:val="center"/>
          </w:tcPr>
          <w:p w14:paraId="55F907A5">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25CFD8FF">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金融机构设施建设一件事</w:t>
            </w:r>
          </w:p>
        </w:tc>
        <w:tc>
          <w:tcPr>
            <w:tcW w:w="2550" w:type="dxa"/>
            <w:vAlign w:val="center"/>
          </w:tcPr>
          <w:p w14:paraId="65FBD1E4">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由公安专区一个口子进出，联合银监、专家组等开展联合踏勘现场，搭建了部门联动、专业处置、多方协同的组织架构，为企业群众提供套餐式、定制化、模块化增值服务。</w:t>
            </w:r>
          </w:p>
        </w:tc>
        <w:tc>
          <w:tcPr>
            <w:tcW w:w="1016" w:type="dxa"/>
            <w:vAlign w:val="center"/>
          </w:tcPr>
          <w:p w14:paraId="6B37B8C9">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8</w:t>
            </w:r>
          </w:p>
        </w:tc>
        <w:tc>
          <w:tcPr>
            <w:tcW w:w="958" w:type="dxa"/>
            <w:vAlign w:val="center"/>
          </w:tcPr>
          <w:p w14:paraId="7733E597">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3</w:t>
            </w:r>
          </w:p>
        </w:tc>
      </w:tr>
      <w:tr w14:paraId="21CB0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407FA082">
            <w:pPr>
              <w:jc w:val="center"/>
              <w:rPr>
                <w:rFonts w:ascii="黑体" w:hAnsi="黑体" w:eastAsia="黑体" w:cs="黑体"/>
              </w:rPr>
            </w:pPr>
          </w:p>
        </w:tc>
        <w:tc>
          <w:tcPr>
            <w:tcW w:w="1261" w:type="dxa"/>
            <w:vAlign w:val="center"/>
          </w:tcPr>
          <w:p w14:paraId="62ABFB2A">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政策咨询</w:t>
            </w:r>
          </w:p>
        </w:tc>
        <w:tc>
          <w:tcPr>
            <w:tcW w:w="1315" w:type="dxa"/>
            <w:vAlign w:val="center"/>
          </w:tcPr>
          <w:p w14:paraId="430F7EA2">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接受企业群众线上线下以及电话咨询</w:t>
            </w:r>
          </w:p>
        </w:tc>
        <w:tc>
          <w:tcPr>
            <w:tcW w:w="2550" w:type="dxa"/>
            <w:vAlign w:val="center"/>
          </w:tcPr>
          <w:p w14:paraId="083D90EC">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为企业提供一件事审批办事及法律咨询服务。为个人提供人才引进签证办理咨询。</w:t>
            </w:r>
          </w:p>
        </w:tc>
        <w:tc>
          <w:tcPr>
            <w:tcW w:w="1016" w:type="dxa"/>
            <w:vAlign w:val="center"/>
          </w:tcPr>
          <w:p w14:paraId="1EB8420D">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175</w:t>
            </w:r>
          </w:p>
        </w:tc>
        <w:tc>
          <w:tcPr>
            <w:tcW w:w="958" w:type="dxa"/>
            <w:vAlign w:val="center"/>
          </w:tcPr>
          <w:p w14:paraId="5423D895">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175</w:t>
            </w:r>
          </w:p>
        </w:tc>
      </w:tr>
      <w:tr w14:paraId="510F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08F8A7F3">
            <w:pPr>
              <w:jc w:val="center"/>
              <w:rPr>
                <w:rFonts w:ascii="黑体" w:hAnsi="黑体" w:eastAsia="黑体" w:cs="黑体"/>
                <w:sz w:val="20"/>
                <w:szCs w:val="21"/>
              </w:rPr>
            </w:pPr>
            <w:r>
              <w:rPr>
                <w:rFonts w:hint="eastAsia" w:ascii="黑体" w:hAnsi="黑体" w:eastAsia="黑体" w:cs="黑体"/>
                <w:sz w:val="20"/>
                <w:szCs w:val="21"/>
              </w:rPr>
              <w:t>“市”事无忧</w:t>
            </w:r>
          </w:p>
        </w:tc>
        <w:tc>
          <w:tcPr>
            <w:tcW w:w="1261" w:type="dxa"/>
            <w:vAlign w:val="center"/>
          </w:tcPr>
          <w:p w14:paraId="33F65D12">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2FC8EBFB">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企业开办一件事</w:t>
            </w:r>
          </w:p>
        </w:tc>
        <w:tc>
          <w:tcPr>
            <w:tcW w:w="2550" w:type="dxa"/>
            <w:vAlign w:val="center"/>
          </w:tcPr>
          <w:p w14:paraId="4773381E">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为无法通过一般流程提交开办申请的企业提供部门协调、联审等综合受理服务。</w:t>
            </w:r>
          </w:p>
        </w:tc>
        <w:tc>
          <w:tcPr>
            <w:tcW w:w="1016" w:type="dxa"/>
            <w:vAlign w:val="center"/>
          </w:tcPr>
          <w:p w14:paraId="42A48246">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4</w:t>
            </w:r>
          </w:p>
        </w:tc>
        <w:tc>
          <w:tcPr>
            <w:tcW w:w="958" w:type="dxa"/>
            <w:vAlign w:val="center"/>
          </w:tcPr>
          <w:p w14:paraId="0FF88196">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4</w:t>
            </w:r>
          </w:p>
        </w:tc>
      </w:tr>
      <w:tr w14:paraId="2CFE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56803262">
            <w:pPr>
              <w:jc w:val="center"/>
              <w:rPr>
                <w:b/>
                <w:bCs/>
                <w:sz w:val="20"/>
                <w:szCs w:val="21"/>
              </w:rPr>
            </w:pPr>
          </w:p>
        </w:tc>
        <w:tc>
          <w:tcPr>
            <w:tcW w:w="1261" w:type="dxa"/>
            <w:vAlign w:val="center"/>
          </w:tcPr>
          <w:p w14:paraId="1CEFFBC9">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23A659CD">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企业注销一件事</w:t>
            </w:r>
          </w:p>
        </w:tc>
        <w:tc>
          <w:tcPr>
            <w:tcW w:w="2550" w:type="dxa"/>
            <w:vAlign w:val="center"/>
          </w:tcPr>
          <w:p w14:paraId="57B47B27">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为拟注销企业提供“税务预检”服务，提醒纳税人及时办理清税事项后通过简易注销方式提交申请，联合公安、人社、海关等部门为企业提供一站式注销集成服务。</w:t>
            </w:r>
          </w:p>
        </w:tc>
        <w:tc>
          <w:tcPr>
            <w:tcW w:w="1016" w:type="dxa"/>
            <w:vAlign w:val="center"/>
          </w:tcPr>
          <w:p w14:paraId="7D7F9EAF">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193</w:t>
            </w:r>
          </w:p>
        </w:tc>
        <w:tc>
          <w:tcPr>
            <w:tcW w:w="958" w:type="dxa"/>
            <w:vAlign w:val="center"/>
          </w:tcPr>
          <w:p w14:paraId="15480844">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193</w:t>
            </w:r>
          </w:p>
        </w:tc>
      </w:tr>
      <w:tr w14:paraId="08806822">
        <w:tblPrEx>
          <w:tblCellMar>
            <w:top w:w="0" w:type="dxa"/>
            <w:left w:w="108" w:type="dxa"/>
            <w:bottom w:w="0" w:type="dxa"/>
            <w:right w:w="108" w:type="dxa"/>
          </w:tblCellMar>
        </w:tblPrEx>
        <w:tc>
          <w:tcPr>
            <w:tcW w:w="1420" w:type="dxa"/>
            <w:vMerge w:val="continue"/>
            <w:vAlign w:val="center"/>
          </w:tcPr>
          <w:p w14:paraId="12D1506F">
            <w:pPr>
              <w:jc w:val="center"/>
              <w:rPr>
                <w:b/>
                <w:bCs/>
                <w:sz w:val="20"/>
                <w:szCs w:val="21"/>
              </w:rPr>
            </w:pPr>
          </w:p>
        </w:tc>
        <w:tc>
          <w:tcPr>
            <w:tcW w:w="1261" w:type="dxa"/>
            <w:vAlign w:val="center"/>
          </w:tcPr>
          <w:p w14:paraId="0254B89F">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6A908204">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协助执行一件事</w:t>
            </w:r>
          </w:p>
        </w:tc>
        <w:tc>
          <w:tcPr>
            <w:tcW w:w="2550" w:type="dxa"/>
            <w:vAlign w:val="center"/>
          </w:tcPr>
          <w:p w14:paraId="44D5DA2F">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支持管理人通过线上方式依法查询破产企业登记信息，协助执行解除保全措施、注销质押登记事项等。</w:t>
            </w:r>
          </w:p>
        </w:tc>
        <w:tc>
          <w:tcPr>
            <w:tcW w:w="1016" w:type="dxa"/>
            <w:vAlign w:val="center"/>
          </w:tcPr>
          <w:p w14:paraId="0CEC0F1E">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31</w:t>
            </w:r>
          </w:p>
        </w:tc>
        <w:tc>
          <w:tcPr>
            <w:tcW w:w="958" w:type="dxa"/>
            <w:vAlign w:val="center"/>
          </w:tcPr>
          <w:p w14:paraId="75AE13B5">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31</w:t>
            </w:r>
          </w:p>
        </w:tc>
      </w:tr>
      <w:tr w14:paraId="28708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60CF69F9">
            <w:pPr>
              <w:jc w:val="center"/>
              <w:rPr>
                <w:b/>
                <w:bCs/>
                <w:sz w:val="20"/>
                <w:szCs w:val="21"/>
              </w:rPr>
            </w:pPr>
          </w:p>
        </w:tc>
        <w:tc>
          <w:tcPr>
            <w:tcW w:w="1261" w:type="dxa"/>
            <w:vAlign w:val="center"/>
          </w:tcPr>
          <w:p w14:paraId="1AFB60BE">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1D72DEBD">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股权转让一件事</w:t>
            </w:r>
          </w:p>
        </w:tc>
        <w:tc>
          <w:tcPr>
            <w:tcW w:w="2550" w:type="dxa"/>
            <w:vAlign w:val="center"/>
          </w:tcPr>
          <w:p w14:paraId="1366284A">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联合税务部门通过线上数据共享推动股东变更登记和个人股东股权变动情况报告集成办理。</w:t>
            </w:r>
          </w:p>
        </w:tc>
        <w:tc>
          <w:tcPr>
            <w:tcW w:w="1016" w:type="dxa"/>
            <w:vAlign w:val="center"/>
          </w:tcPr>
          <w:p w14:paraId="62EE7972">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285</w:t>
            </w:r>
          </w:p>
        </w:tc>
        <w:tc>
          <w:tcPr>
            <w:tcW w:w="958" w:type="dxa"/>
            <w:vAlign w:val="center"/>
          </w:tcPr>
          <w:p w14:paraId="34D0D9F1">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285</w:t>
            </w:r>
          </w:p>
        </w:tc>
      </w:tr>
      <w:tr w14:paraId="6985B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092F84F6">
            <w:pPr>
              <w:jc w:val="center"/>
              <w:rPr>
                <w:b/>
                <w:bCs/>
                <w:sz w:val="20"/>
                <w:szCs w:val="21"/>
              </w:rPr>
            </w:pPr>
          </w:p>
        </w:tc>
        <w:tc>
          <w:tcPr>
            <w:tcW w:w="1261" w:type="dxa"/>
            <w:vAlign w:val="center"/>
          </w:tcPr>
          <w:p w14:paraId="029BC9D5">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11769F01">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信用修复一件事</w:t>
            </w:r>
          </w:p>
        </w:tc>
        <w:tc>
          <w:tcPr>
            <w:tcW w:w="2550" w:type="dxa"/>
            <w:vAlign w:val="center"/>
          </w:tcPr>
          <w:p w14:paraId="05AE861A">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为需要申请信用修复的企业提供咨询、指导服务。</w:t>
            </w:r>
          </w:p>
        </w:tc>
        <w:tc>
          <w:tcPr>
            <w:tcW w:w="1016" w:type="dxa"/>
            <w:vAlign w:val="center"/>
          </w:tcPr>
          <w:p w14:paraId="792FF857">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5</w:t>
            </w:r>
          </w:p>
        </w:tc>
        <w:tc>
          <w:tcPr>
            <w:tcW w:w="958" w:type="dxa"/>
            <w:vAlign w:val="center"/>
          </w:tcPr>
          <w:p w14:paraId="0636CA9B">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5</w:t>
            </w:r>
          </w:p>
        </w:tc>
      </w:tr>
      <w:tr w14:paraId="293A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1D2AEAF9">
            <w:pPr>
              <w:jc w:val="center"/>
              <w:rPr>
                <w:b/>
                <w:bCs/>
                <w:sz w:val="20"/>
                <w:szCs w:val="21"/>
              </w:rPr>
            </w:pPr>
          </w:p>
        </w:tc>
        <w:tc>
          <w:tcPr>
            <w:tcW w:w="1261" w:type="dxa"/>
            <w:vAlign w:val="center"/>
          </w:tcPr>
          <w:p w14:paraId="6FF269C0">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44EAAB5E">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企业年报“多报合一”</w:t>
            </w:r>
          </w:p>
        </w:tc>
        <w:tc>
          <w:tcPr>
            <w:tcW w:w="2550" w:type="dxa"/>
            <w:vAlign w:val="center"/>
          </w:tcPr>
          <w:p w14:paraId="284CA20F">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为市场经营主体提供市监、税务年报“多报合一”咨询、指导服务。</w:t>
            </w:r>
          </w:p>
        </w:tc>
        <w:tc>
          <w:tcPr>
            <w:tcW w:w="1016" w:type="dxa"/>
            <w:vAlign w:val="center"/>
          </w:tcPr>
          <w:p w14:paraId="748F57E0">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5</w:t>
            </w:r>
          </w:p>
        </w:tc>
        <w:tc>
          <w:tcPr>
            <w:tcW w:w="958" w:type="dxa"/>
            <w:vAlign w:val="center"/>
          </w:tcPr>
          <w:p w14:paraId="4410F370">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5</w:t>
            </w:r>
          </w:p>
        </w:tc>
      </w:tr>
      <w:tr w14:paraId="50DB6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75822DB7">
            <w:pPr>
              <w:jc w:val="center"/>
              <w:rPr>
                <w:b/>
                <w:bCs/>
                <w:sz w:val="20"/>
                <w:szCs w:val="21"/>
              </w:rPr>
            </w:pPr>
          </w:p>
        </w:tc>
        <w:tc>
          <w:tcPr>
            <w:tcW w:w="1261" w:type="dxa"/>
            <w:vAlign w:val="center"/>
          </w:tcPr>
          <w:p w14:paraId="5D50EDAB">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372C6AB7">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质押融资一件事</w:t>
            </w:r>
          </w:p>
        </w:tc>
        <w:tc>
          <w:tcPr>
            <w:tcW w:w="2550" w:type="dxa"/>
            <w:vAlign w:val="center"/>
          </w:tcPr>
          <w:p w14:paraId="104C8D98">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为需要办理知识产权质押融资业务的企业提供咨询、指导服务。</w:t>
            </w:r>
          </w:p>
        </w:tc>
        <w:tc>
          <w:tcPr>
            <w:tcW w:w="1016" w:type="dxa"/>
            <w:vAlign w:val="center"/>
          </w:tcPr>
          <w:p w14:paraId="454186C7">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5</w:t>
            </w:r>
          </w:p>
        </w:tc>
        <w:tc>
          <w:tcPr>
            <w:tcW w:w="958" w:type="dxa"/>
            <w:vAlign w:val="center"/>
          </w:tcPr>
          <w:p w14:paraId="5079EE9F">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5</w:t>
            </w:r>
          </w:p>
        </w:tc>
      </w:tr>
      <w:tr w14:paraId="463E0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2E07504B">
            <w:pPr>
              <w:jc w:val="center"/>
              <w:rPr>
                <w:b/>
                <w:bCs/>
                <w:sz w:val="20"/>
                <w:szCs w:val="21"/>
              </w:rPr>
            </w:pPr>
          </w:p>
        </w:tc>
        <w:tc>
          <w:tcPr>
            <w:tcW w:w="1261" w:type="dxa"/>
            <w:vAlign w:val="center"/>
          </w:tcPr>
          <w:p w14:paraId="3DD7B4A3">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2A4FA82C">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商标、专利申报咨询指导</w:t>
            </w:r>
          </w:p>
        </w:tc>
        <w:tc>
          <w:tcPr>
            <w:tcW w:w="2550" w:type="dxa"/>
            <w:vAlign w:val="center"/>
          </w:tcPr>
          <w:p w14:paraId="2E3458A0">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为需要申报商标、专利的企业和个人提供咨询、指导服务。</w:t>
            </w:r>
          </w:p>
        </w:tc>
        <w:tc>
          <w:tcPr>
            <w:tcW w:w="1016" w:type="dxa"/>
            <w:vAlign w:val="center"/>
          </w:tcPr>
          <w:p w14:paraId="1F14E044">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5</w:t>
            </w:r>
          </w:p>
        </w:tc>
        <w:tc>
          <w:tcPr>
            <w:tcW w:w="958" w:type="dxa"/>
            <w:vAlign w:val="center"/>
          </w:tcPr>
          <w:p w14:paraId="50CB3C7D">
            <w:pPr>
              <w:keepNext w:val="0"/>
              <w:keepLines w:val="0"/>
              <w:widowControl/>
              <w:suppressLineNumbers w:val="0"/>
              <w:jc w:val="center"/>
              <w:textAlignment w:val="center"/>
              <w:rPr>
                <w:rFonts w:hint="eastAsia" w:ascii="仿宋_GB2312" w:hAnsi="宋体" w:eastAsia="仿宋_GB2312" w:cs="仿宋_GB2312"/>
                <w:i w:val="0"/>
                <w:iCs w:val="0"/>
                <w:color w:val="000000"/>
                <w:kern w:val="0"/>
                <w:sz w:val="18"/>
                <w:szCs w:val="18"/>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5</w:t>
            </w:r>
          </w:p>
        </w:tc>
      </w:tr>
    </w:tbl>
    <w:p w14:paraId="14A73C6B">
      <w:pPr>
        <w:bidi w:val="0"/>
        <w:jc w:val="left"/>
        <w:rPr>
          <w:rFonts w:asciiTheme="minorHAnsi" w:hAnsiTheme="minorHAnsi" w:eastAsiaTheme="minorEastAsia" w:cstheme="minorBidi"/>
          <w:kern w:val="2"/>
          <w:sz w:val="21"/>
          <w:szCs w:val="22"/>
          <w:lang w:val="en-US" w:eastAsia="zh-CN" w:bidi="ar-SA"/>
        </w:rPr>
      </w:pPr>
    </w:p>
    <w:p w14:paraId="2B3FA045">
      <w:pPr>
        <w:bidi w:val="0"/>
        <w:jc w:val="left"/>
        <w:rPr>
          <w:rFonts w:asciiTheme="minorHAnsi" w:hAnsiTheme="minorHAnsi" w:eastAsiaTheme="minorEastAsia" w:cstheme="minorBidi"/>
          <w:kern w:val="2"/>
          <w:sz w:val="21"/>
          <w:szCs w:val="22"/>
          <w:lang w:val="en-US" w:eastAsia="zh-CN" w:bidi="ar-SA"/>
        </w:rPr>
      </w:pPr>
    </w:p>
    <w:p w14:paraId="36D65B62">
      <w:pPr>
        <w:bidi w:val="0"/>
        <w:jc w:val="left"/>
        <w:rPr>
          <w:rFonts w:asciiTheme="minorHAnsi" w:hAnsiTheme="minorHAnsi" w:eastAsiaTheme="minorEastAsia" w:cstheme="minorBidi"/>
          <w:kern w:val="2"/>
          <w:sz w:val="21"/>
          <w:szCs w:val="22"/>
          <w:lang w:val="en-US" w:eastAsia="zh-CN" w:bidi="ar-SA"/>
        </w:rPr>
      </w:pPr>
    </w:p>
    <w:p w14:paraId="3C9659E6">
      <w:pPr>
        <w:bidi w:val="0"/>
        <w:jc w:val="left"/>
        <w:rPr>
          <w:rFonts w:asciiTheme="minorHAnsi" w:hAnsiTheme="minorHAnsi" w:eastAsiaTheme="minorEastAsia" w:cstheme="minorBidi"/>
          <w:kern w:val="2"/>
          <w:sz w:val="21"/>
          <w:szCs w:val="22"/>
          <w:lang w:val="en-US" w:eastAsia="zh-CN" w:bidi="ar-SA"/>
        </w:rPr>
      </w:pPr>
    </w:p>
    <w:p w14:paraId="1C085841">
      <w:pPr>
        <w:bidi w:val="0"/>
        <w:jc w:val="left"/>
        <w:rPr>
          <w:rFonts w:asciiTheme="minorHAnsi" w:hAnsiTheme="minorHAnsi" w:eastAsiaTheme="minorEastAsia" w:cstheme="minorBidi"/>
          <w:kern w:val="2"/>
          <w:sz w:val="21"/>
          <w:szCs w:val="22"/>
          <w:lang w:val="en-US" w:eastAsia="zh-CN" w:bidi="ar-SA"/>
        </w:rPr>
      </w:pPr>
    </w:p>
    <w:p w14:paraId="541364FC">
      <w:pPr>
        <w:bidi w:val="0"/>
        <w:jc w:val="left"/>
        <w:rPr>
          <w:rFonts w:asciiTheme="minorHAnsi" w:hAnsiTheme="minorHAnsi" w:eastAsiaTheme="minorEastAsia" w:cstheme="minorBidi"/>
          <w:kern w:val="2"/>
          <w:sz w:val="21"/>
          <w:szCs w:val="22"/>
          <w:lang w:val="en-US" w:eastAsia="zh-CN" w:bidi="ar-SA"/>
        </w:rPr>
      </w:pPr>
    </w:p>
    <w:p w14:paraId="310AED12">
      <w:pPr>
        <w:bidi w:val="0"/>
        <w:jc w:val="left"/>
        <w:rPr>
          <w:rFonts w:asciiTheme="minorHAnsi" w:hAnsiTheme="minorHAnsi" w:eastAsiaTheme="minorEastAsia" w:cstheme="minorBidi"/>
          <w:kern w:val="2"/>
          <w:sz w:val="21"/>
          <w:szCs w:val="22"/>
          <w:lang w:val="en-US" w:eastAsia="zh-CN" w:bidi="ar-SA"/>
        </w:rPr>
      </w:pPr>
    </w:p>
    <w:p w14:paraId="795290E3">
      <w:pPr>
        <w:bidi w:val="0"/>
        <w:jc w:val="left"/>
        <w:rPr>
          <w:rFonts w:asciiTheme="minorHAnsi" w:hAnsiTheme="minorHAnsi" w:eastAsiaTheme="minorEastAsia" w:cstheme="minorBidi"/>
          <w:kern w:val="2"/>
          <w:sz w:val="21"/>
          <w:szCs w:val="22"/>
          <w:lang w:val="en-US" w:eastAsia="zh-CN" w:bidi="ar-SA"/>
        </w:rPr>
      </w:pPr>
    </w:p>
    <w:p w14:paraId="10844287">
      <w:pPr>
        <w:bidi w:val="0"/>
        <w:jc w:val="left"/>
        <w:rPr>
          <w:rFonts w:asciiTheme="minorHAnsi" w:hAnsiTheme="minorHAnsi" w:eastAsiaTheme="minorEastAsia" w:cstheme="minorBidi"/>
          <w:kern w:val="2"/>
          <w:sz w:val="21"/>
          <w:szCs w:val="22"/>
          <w:lang w:val="en-US" w:eastAsia="zh-CN" w:bidi="ar-SA"/>
        </w:rPr>
      </w:pPr>
    </w:p>
    <w:p w14:paraId="60CF34D1">
      <w:pPr>
        <w:bidi w:val="0"/>
        <w:jc w:val="left"/>
        <w:rPr>
          <w:rFonts w:asciiTheme="minorHAnsi" w:hAnsiTheme="minorHAnsi" w:eastAsiaTheme="minorEastAsia" w:cstheme="minorBidi"/>
          <w:kern w:val="2"/>
          <w:sz w:val="21"/>
          <w:szCs w:val="22"/>
          <w:lang w:val="en-US" w:eastAsia="zh-CN" w:bidi="ar-SA"/>
        </w:rPr>
      </w:pPr>
    </w:p>
    <w:p w14:paraId="4F11A29B">
      <w:pPr>
        <w:bidi w:val="0"/>
        <w:jc w:val="left"/>
        <w:rPr>
          <w:rFonts w:asciiTheme="minorHAnsi" w:hAnsiTheme="minorHAnsi" w:eastAsiaTheme="minorEastAsia" w:cstheme="minorBidi"/>
          <w:kern w:val="2"/>
          <w:sz w:val="21"/>
          <w:szCs w:val="22"/>
          <w:lang w:val="en-US" w:eastAsia="zh-CN" w:bidi="ar-SA"/>
        </w:rPr>
      </w:pPr>
    </w:p>
    <w:p w14:paraId="657D36E7">
      <w:pPr>
        <w:bidi w:val="0"/>
        <w:jc w:val="left"/>
        <w:rPr>
          <w:rFonts w:asciiTheme="minorHAnsi" w:hAnsiTheme="minorHAnsi" w:eastAsiaTheme="minorEastAsia" w:cstheme="minorBidi"/>
          <w:kern w:val="2"/>
          <w:sz w:val="21"/>
          <w:szCs w:val="22"/>
          <w:lang w:val="en-US" w:eastAsia="zh-CN" w:bidi="ar-SA"/>
        </w:rPr>
      </w:pPr>
    </w:p>
    <w:p w14:paraId="7FF68A72">
      <w:pPr>
        <w:bidi w:val="0"/>
        <w:jc w:val="left"/>
        <w:rPr>
          <w:rFonts w:asciiTheme="minorHAnsi" w:hAnsiTheme="minorHAnsi" w:eastAsiaTheme="minorEastAsia" w:cstheme="minorBidi"/>
          <w:kern w:val="2"/>
          <w:sz w:val="21"/>
          <w:szCs w:val="22"/>
          <w:lang w:val="en-US" w:eastAsia="zh-CN" w:bidi="ar-SA"/>
        </w:rPr>
      </w:pPr>
    </w:p>
    <w:p w14:paraId="3ED4F4D0">
      <w:pPr>
        <w:bidi w:val="0"/>
        <w:jc w:val="left"/>
        <w:rPr>
          <w:rFonts w:asciiTheme="minorHAnsi" w:hAnsiTheme="minorHAnsi" w:eastAsiaTheme="minorEastAsia" w:cstheme="minorBidi"/>
          <w:kern w:val="2"/>
          <w:sz w:val="21"/>
          <w:szCs w:val="22"/>
          <w:lang w:val="en-US" w:eastAsia="zh-CN" w:bidi="ar-SA"/>
        </w:rPr>
      </w:pPr>
    </w:p>
    <w:p w14:paraId="6EFFBC93">
      <w:pPr>
        <w:bidi w:val="0"/>
        <w:jc w:val="left"/>
        <w:rPr>
          <w:rFonts w:asciiTheme="minorHAnsi" w:hAnsiTheme="minorHAnsi" w:eastAsiaTheme="minorEastAsia" w:cstheme="minorBidi"/>
          <w:kern w:val="2"/>
          <w:sz w:val="21"/>
          <w:szCs w:val="22"/>
          <w:lang w:val="en-US" w:eastAsia="zh-CN" w:bidi="ar-SA"/>
        </w:rPr>
      </w:pPr>
    </w:p>
    <w:p w14:paraId="229F854F">
      <w:pPr>
        <w:bidi w:val="0"/>
        <w:jc w:val="left"/>
        <w:rPr>
          <w:rFonts w:asciiTheme="minorHAnsi" w:hAnsiTheme="minorHAnsi" w:eastAsiaTheme="minorEastAsia" w:cstheme="minorBidi"/>
          <w:kern w:val="2"/>
          <w:sz w:val="21"/>
          <w:szCs w:val="22"/>
          <w:lang w:val="en-US" w:eastAsia="zh-CN" w:bidi="ar-SA"/>
        </w:rPr>
      </w:pPr>
    </w:p>
    <w:p w14:paraId="119629E6">
      <w:pPr>
        <w:bidi w:val="0"/>
        <w:jc w:val="left"/>
        <w:rPr>
          <w:rFonts w:asciiTheme="minorHAnsi" w:hAnsiTheme="minorHAnsi" w:eastAsiaTheme="minorEastAsia" w:cstheme="minorBidi"/>
          <w:kern w:val="2"/>
          <w:sz w:val="21"/>
          <w:szCs w:val="22"/>
          <w:lang w:val="en-US" w:eastAsia="zh-CN" w:bidi="ar-SA"/>
        </w:rPr>
      </w:pPr>
    </w:p>
    <w:p w14:paraId="4958FB87">
      <w:pPr>
        <w:bidi w:val="0"/>
        <w:jc w:val="left"/>
        <w:rPr>
          <w:rFonts w:asciiTheme="minorHAnsi" w:hAnsiTheme="minorHAnsi" w:eastAsiaTheme="minorEastAsia" w:cstheme="minorBidi"/>
          <w:kern w:val="2"/>
          <w:sz w:val="21"/>
          <w:szCs w:val="22"/>
          <w:lang w:val="en-US" w:eastAsia="zh-CN" w:bidi="ar-SA"/>
        </w:rPr>
      </w:pPr>
    </w:p>
    <w:p w14:paraId="54B826A4">
      <w:pPr>
        <w:bidi w:val="0"/>
        <w:jc w:val="left"/>
        <w:rPr>
          <w:rFonts w:asciiTheme="minorHAnsi" w:hAnsiTheme="minorHAnsi" w:eastAsiaTheme="minorEastAsia" w:cstheme="minorBidi"/>
          <w:kern w:val="2"/>
          <w:sz w:val="21"/>
          <w:szCs w:val="22"/>
          <w:lang w:val="en-US" w:eastAsia="zh-CN" w:bidi="ar-SA"/>
        </w:rPr>
      </w:pPr>
    </w:p>
    <w:p w14:paraId="5FAB71A8">
      <w:pPr>
        <w:bidi w:val="0"/>
        <w:jc w:val="left"/>
        <w:rPr>
          <w:rFonts w:asciiTheme="minorHAnsi" w:hAnsiTheme="minorHAnsi" w:eastAsiaTheme="minorEastAsia" w:cstheme="minorBidi"/>
          <w:kern w:val="2"/>
          <w:sz w:val="21"/>
          <w:szCs w:val="22"/>
          <w:lang w:val="en-US" w:eastAsia="zh-CN" w:bidi="ar-SA"/>
        </w:rPr>
      </w:pPr>
    </w:p>
    <w:p w14:paraId="21FBD3A5">
      <w:pPr>
        <w:bidi w:val="0"/>
        <w:jc w:val="left"/>
        <w:rPr>
          <w:rFonts w:asciiTheme="minorHAnsi" w:hAnsiTheme="minorHAnsi" w:eastAsiaTheme="minorEastAsia" w:cstheme="minorBidi"/>
          <w:kern w:val="2"/>
          <w:sz w:val="21"/>
          <w:szCs w:val="22"/>
          <w:lang w:val="en-US" w:eastAsia="zh-CN" w:bidi="ar-SA"/>
        </w:rPr>
      </w:pPr>
    </w:p>
    <w:p w14:paraId="58EAD812">
      <w:pPr>
        <w:bidi w:val="0"/>
        <w:jc w:val="left"/>
        <w:rPr>
          <w:rFonts w:asciiTheme="minorHAnsi" w:hAnsiTheme="minorHAnsi" w:eastAsiaTheme="minorEastAsia" w:cstheme="minorBidi"/>
          <w:kern w:val="2"/>
          <w:sz w:val="21"/>
          <w:szCs w:val="22"/>
          <w:lang w:val="en-US" w:eastAsia="zh-CN" w:bidi="ar-SA"/>
        </w:rPr>
      </w:pPr>
    </w:p>
    <w:p w14:paraId="43E612E0">
      <w:pPr>
        <w:bidi w:val="0"/>
        <w:jc w:val="left"/>
        <w:rPr>
          <w:rFonts w:asciiTheme="minorHAnsi" w:hAnsiTheme="minorHAnsi" w:eastAsiaTheme="minorEastAsia" w:cstheme="minorBidi"/>
          <w:kern w:val="2"/>
          <w:sz w:val="21"/>
          <w:szCs w:val="22"/>
          <w:lang w:val="en-US" w:eastAsia="zh-CN" w:bidi="ar-SA"/>
        </w:rPr>
      </w:pPr>
    </w:p>
    <w:p w14:paraId="00B9503F">
      <w:pPr>
        <w:bidi w:val="0"/>
        <w:jc w:val="left"/>
        <w:rPr>
          <w:rFonts w:asciiTheme="minorHAnsi" w:hAnsiTheme="minorHAnsi" w:eastAsiaTheme="minorEastAsia" w:cstheme="minorBidi"/>
          <w:kern w:val="2"/>
          <w:sz w:val="21"/>
          <w:szCs w:val="22"/>
          <w:lang w:val="en-US" w:eastAsia="zh-CN" w:bidi="ar-SA"/>
        </w:rPr>
      </w:pPr>
    </w:p>
    <w:p w14:paraId="61450688">
      <w:pPr>
        <w:bidi w:val="0"/>
        <w:jc w:val="left"/>
        <w:rPr>
          <w:rFonts w:asciiTheme="minorHAnsi" w:hAnsiTheme="minorHAnsi" w:eastAsiaTheme="minorEastAsia" w:cstheme="minorBidi"/>
          <w:kern w:val="2"/>
          <w:sz w:val="21"/>
          <w:szCs w:val="22"/>
          <w:lang w:val="en-US" w:eastAsia="zh-CN" w:bidi="ar-SA"/>
        </w:rPr>
      </w:pPr>
    </w:p>
    <w:p w14:paraId="10C77E89">
      <w:pPr>
        <w:bidi w:val="0"/>
        <w:jc w:val="left"/>
        <w:rPr>
          <w:rFonts w:asciiTheme="minorHAnsi" w:hAnsiTheme="minorHAnsi" w:eastAsiaTheme="minorEastAsia" w:cstheme="minorBidi"/>
          <w:kern w:val="2"/>
          <w:sz w:val="21"/>
          <w:szCs w:val="22"/>
          <w:lang w:val="en-US" w:eastAsia="zh-CN" w:bidi="ar-SA"/>
        </w:rPr>
      </w:pPr>
    </w:p>
    <w:p w14:paraId="3B3E2C7F">
      <w:pPr>
        <w:bidi w:val="0"/>
        <w:jc w:val="left"/>
        <w:rPr>
          <w:rFonts w:asciiTheme="minorHAnsi" w:hAnsiTheme="minorHAnsi" w:eastAsiaTheme="minorEastAsia" w:cstheme="minorBidi"/>
          <w:kern w:val="2"/>
          <w:sz w:val="21"/>
          <w:szCs w:val="22"/>
          <w:lang w:val="en-US" w:eastAsia="zh-CN" w:bidi="ar-SA"/>
        </w:rPr>
      </w:pPr>
    </w:p>
    <w:p w14:paraId="0C91A44B">
      <w:pPr>
        <w:bidi w:val="0"/>
        <w:jc w:val="left"/>
        <w:rPr>
          <w:rFonts w:asciiTheme="minorHAnsi" w:hAnsiTheme="minorHAnsi" w:eastAsiaTheme="minorEastAsia" w:cstheme="minorBidi"/>
          <w:kern w:val="2"/>
          <w:sz w:val="21"/>
          <w:szCs w:val="22"/>
          <w:lang w:val="en-US" w:eastAsia="zh-CN" w:bidi="ar-SA"/>
        </w:rPr>
      </w:pPr>
    </w:p>
    <w:p w14:paraId="1FF55BD0">
      <w:pPr>
        <w:bidi w:val="0"/>
        <w:jc w:val="left"/>
        <w:rPr>
          <w:rFonts w:asciiTheme="minorHAnsi" w:hAnsiTheme="minorHAnsi" w:eastAsiaTheme="minorEastAsia" w:cstheme="minorBidi"/>
          <w:kern w:val="2"/>
          <w:sz w:val="21"/>
          <w:szCs w:val="22"/>
          <w:lang w:val="en-US" w:eastAsia="zh-CN" w:bidi="ar-SA"/>
        </w:rPr>
      </w:pPr>
    </w:p>
    <w:p w14:paraId="3E441411">
      <w:pPr>
        <w:bidi w:val="0"/>
        <w:jc w:val="left"/>
        <w:rPr>
          <w:rFonts w:asciiTheme="minorHAnsi" w:hAnsiTheme="minorHAnsi" w:eastAsiaTheme="minorEastAsia" w:cstheme="minorBidi"/>
          <w:kern w:val="2"/>
          <w:sz w:val="21"/>
          <w:szCs w:val="22"/>
          <w:lang w:val="en-US" w:eastAsia="zh-CN" w:bidi="ar-SA"/>
        </w:rPr>
      </w:pPr>
    </w:p>
    <w:p w14:paraId="3D3B87D6">
      <w:pPr>
        <w:bidi w:val="0"/>
        <w:jc w:val="left"/>
        <w:rPr>
          <w:rFonts w:asciiTheme="minorHAnsi" w:hAnsiTheme="minorHAnsi" w:eastAsiaTheme="minorEastAsia" w:cstheme="minorBidi"/>
          <w:kern w:val="2"/>
          <w:sz w:val="21"/>
          <w:szCs w:val="22"/>
          <w:lang w:val="en-US" w:eastAsia="zh-CN" w:bidi="ar-SA"/>
        </w:rPr>
      </w:pPr>
    </w:p>
    <w:p w14:paraId="2AEDE72C">
      <w:pPr>
        <w:bidi w:val="0"/>
        <w:jc w:val="left"/>
        <w:rPr>
          <w:rFonts w:asciiTheme="minorHAnsi" w:hAnsiTheme="minorHAnsi" w:eastAsiaTheme="minorEastAsia" w:cstheme="minorBidi"/>
          <w:kern w:val="2"/>
          <w:sz w:val="21"/>
          <w:szCs w:val="22"/>
          <w:lang w:val="en-US" w:eastAsia="zh-CN" w:bidi="ar-SA"/>
        </w:rPr>
      </w:pPr>
    </w:p>
    <w:p w14:paraId="1E547FF5">
      <w:pPr>
        <w:bidi w:val="0"/>
        <w:jc w:val="left"/>
        <w:rPr>
          <w:rFonts w:asciiTheme="minorHAnsi" w:hAnsiTheme="minorHAnsi" w:eastAsiaTheme="minorEastAsia" w:cstheme="minorBidi"/>
          <w:kern w:val="2"/>
          <w:sz w:val="21"/>
          <w:szCs w:val="22"/>
          <w:lang w:val="en-US" w:eastAsia="zh-CN" w:bidi="ar-SA"/>
        </w:rPr>
      </w:pPr>
    </w:p>
    <w:p w14:paraId="48845207">
      <w:pPr>
        <w:bidi w:val="0"/>
        <w:jc w:val="left"/>
        <w:rPr>
          <w:rFonts w:asciiTheme="minorHAnsi" w:hAnsiTheme="minorHAnsi" w:eastAsiaTheme="minorEastAsia" w:cstheme="minorBidi"/>
          <w:kern w:val="2"/>
          <w:sz w:val="21"/>
          <w:szCs w:val="22"/>
          <w:lang w:val="en-US" w:eastAsia="zh-CN" w:bidi="ar-SA"/>
        </w:rPr>
      </w:pPr>
    </w:p>
    <w:p w14:paraId="3AD08CD9">
      <w:pPr>
        <w:bidi w:val="0"/>
        <w:jc w:val="left"/>
        <w:rPr>
          <w:rFonts w:asciiTheme="minorHAnsi" w:hAnsiTheme="minorHAnsi" w:eastAsiaTheme="minorEastAsia" w:cstheme="minorBidi"/>
          <w:kern w:val="2"/>
          <w:sz w:val="21"/>
          <w:szCs w:val="22"/>
          <w:lang w:val="en-US" w:eastAsia="zh-CN" w:bidi="ar-SA"/>
        </w:rPr>
      </w:pPr>
    </w:p>
    <w:p w14:paraId="7D3A369B">
      <w:pPr>
        <w:bidi w:val="0"/>
        <w:jc w:val="left"/>
        <w:rPr>
          <w:rFonts w:asciiTheme="minorHAnsi" w:hAnsiTheme="minorHAnsi" w:eastAsiaTheme="minorEastAsia" w:cstheme="minorBidi"/>
          <w:kern w:val="2"/>
          <w:sz w:val="21"/>
          <w:szCs w:val="22"/>
          <w:lang w:val="en-US" w:eastAsia="zh-CN" w:bidi="ar-SA"/>
        </w:rPr>
      </w:pPr>
    </w:p>
    <w:p w14:paraId="317D6968">
      <w:pPr>
        <w:bidi w:val="0"/>
        <w:jc w:val="left"/>
        <w:rPr>
          <w:rFonts w:asciiTheme="minorHAnsi" w:hAnsiTheme="minorHAnsi" w:eastAsiaTheme="minorEastAsia" w:cstheme="minorBidi"/>
          <w:kern w:val="2"/>
          <w:sz w:val="21"/>
          <w:szCs w:val="22"/>
          <w:lang w:val="en-US" w:eastAsia="zh-CN" w:bidi="ar-SA"/>
        </w:rPr>
      </w:pPr>
    </w:p>
    <w:p w14:paraId="0C5934B5">
      <w:pPr>
        <w:rPr>
          <w:rFonts w:ascii="仿宋_GB2312" w:hAnsi="仿宋_GB2312" w:eastAsia="仿宋_GB2312" w:cs="仿宋_GB2312"/>
          <w:sz w:val="22"/>
        </w:rPr>
      </w:pPr>
      <w:r>
        <w:rPr>
          <w:rFonts w:ascii="仿宋" w:hAnsi="仿宋" w:eastAsia="仿宋" w:cs="仿宋"/>
          <w:color w:val="000000"/>
          <w:spacing w:val="-23"/>
          <w:kern w:val="0"/>
          <w:sz w:val="28"/>
          <w:szCs w:val="28"/>
        </w:rPr>
        <mc:AlternateContent>
          <mc:Choice Requires="wps">
            <w:drawing>
              <wp:anchor distT="0" distB="0" distL="114300" distR="114300" simplePos="0" relativeHeight="251660288" behindDoc="0" locked="0" layoutInCell="1" allowOverlap="1">
                <wp:simplePos x="0" y="0"/>
                <wp:positionH relativeFrom="column">
                  <wp:posOffset>-125095</wp:posOffset>
                </wp:positionH>
                <wp:positionV relativeFrom="paragraph">
                  <wp:posOffset>369570</wp:posOffset>
                </wp:positionV>
                <wp:extent cx="5594350" cy="0"/>
                <wp:effectExtent l="0" t="4445" r="0" b="5080"/>
                <wp:wrapNone/>
                <wp:docPr id="3" name="直接连接符 3"/>
                <wp:cNvGraphicFramePr/>
                <a:graphic xmlns:a="http://schemas.openxmlformats.org/drawingml/2006/main">
                  <a:graphicData uri="http://schemas.microsoft.com/office/word/2010/wordprocessingShape">
                    <wps:wsp>
                      <wps:cNvCnPr/>
                      <wps:spPr>
                        <a:xfrm>
                          <a:off x="0" y="0"/>
                          <a:ext cx="559435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85pt;margin-top:29.1pt;height:0pt;width:440.5pt;z-index:251660288;mso-width-relative:page;mso-height-relative:page;" filled="f" stroked="t" coordsize="21600,21600" o:gfxdata="UEsDBAoAAAAAAIdO4kAAAAAAAAAAAAAAAAAEAAAAZHJzL1BLAwQUAAAACACHTuJAtkjZE9cAAAAJ&#10;AQAADwAAAGRycy9kb3ducmV2LnhtbE2PTU/DMAyG70j7D5GRuExb0k6MUpruMOiNC9sQV68xbUXj&#10;dE32Ab+eIA5wtP3o9fMWq4vtxYlG3znWkMwVCOLamY4bDbttNctA+IBssHdMGj7Jw6qcXBWYG3fm&#10;FzptQiNiCPscNbQhDLmUvm7Jop+7gTje3t1oMcRxbKQZ8RzDbS9TpZbSYsfxQ4sDrVuqPzZHq8FX&#10;r3Sovqb1VL0tGkfp4fH5CbW+uU7UA4hAl/AHw49+VIcyOu3dkY0XvYZZcn8XUQ23WQoiAtkyWYDY&#10;/y5kWcj/DcpvUEsDBBQAAAAIAIdO4kA9I+Q08gEAAOYDAAAOAAAAZHJzL2Uyb0RvYy54bWytU81u&#10;EzEQviPxDpbvZNOEILrKpoeGckEQCfoAE9ubteQ/edxs8hK8ABI3OHHkztu0PEbH3jSUcsmBPXhn&#10;7Jlv5vs8nl/srGFbFVF71/Cz0Zgz5YSX2m0afv3p6sVrzjCBk2C8Uw3fK+QXi+fP5n2o1cR33kgV&#10;GYE4rPvQ8C6lUFcVik5ZwJEPytFh66OFRG7cVDJCT+jWVJPx+FXV+yhD9EIh0u5yOOQHxHgKoG9b&#10;LdTSixurXBpQozKQiBJ2OiBflG7bVon0oW1RJWYaTkxTWakI2eu8Vos51JsIodPi0AKc0sITTha0&#10;o6JHqCUkYDdR/wNltYgefZtGwttqIFIUIRZn4yfafOwgqMKFpMZwFB3/H6x4v11FpmXDp5w5sHTh&#10;d19+3n7+9vvXV1rvfnxn0yxSH7Cm2Eu3igcPwypmxrs22vwnLmxXhN0fhVW7xARtzmbnL6cz0lw8&#10;nFV/EkPE9FZ5y7LRcKNd5gw1bN9homIU+hCSt41jfcPPZ5MZwQENYEsXT6YNRALdpuSiN1peaWNy&#10;BsbN+tJEtoU8BOXLlAj3r7BcZAnYDXHlaBiPToF84yRL+0DyOHoVPLdgleTMKHpE2SJAqBNoc0ok&#10;lTYuJ6gyogeeWeNB1WytvdwXsavs0fWXjg+jmufrsU/24+e5u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2SNkT1wAAAAkBAAAPAAAAAAAAAAEAIAAAACIAAABkcnMvZG93bnJldi54bWxQSwECFAAU&#10;AAAACACHTuJAPSPkNPIBAADmAwAADgAAAAAAAAABACAAAAAmAQAAZHJzL2Uyb0RvYy54bWxQSwUG&#10;AAAAAAYABgBZAQAAigUAAAAA&#10;">
                <v:fill on="f" focussize="0,0"/>
                <v:stroke color="#000000" joinstyle="round"/>
                <v:imagedata o:title=""/>
                <o:lock v:ext="edit" aspectratio="f"/>
              </v:line>
            </w:pict>
          </mc:Fallback>
        </mc:AlternateContent>
      </w:r>
      <w:r>
        <w:rPr>
          <w:rFonts w:ascii="仿宋" w:hAnsi="仿宋" w:eastAsia="仿宋" w:cs="仿宋"/>
          <w:color w:val="000000"/>
          <w:spacing w:val="-23"/>
          <w:kern w:val="0"/>
          <w:sz w:val="28"/>
          <w:szCs w:val="28"/>
        </w:rPr>
        <mc:AlternateContent>
          <mc:Choice Requires="wps">
            <w:drawing>
              <wp:anchor distT="0" distB="0" distL="114300" distR="114300" simplePos="0" relativeHeight="251661312" behindDoc="0" locked="0" layoutInCell="1" allowOverlap="1">
                <wp:simplePos x="0" y="0"/>
                <wp:positionH relativeFrom="column">
                  <wp:posOffset>-144145</wp:posOffset>
                </wp:positionH>
                <wp:positionV relativeFrom="paragraph">
                  <wp:posOffset>7620</wp:posOffset>
                </wp:positionV>
                <wp:extent cx="5594350" cy="0"/>
                <wp:effectExtent l="0" t="4445" r="0" b="5080"/>
                <wp:wrapNone/>
                <wp:docPr id="9" name="直接连接符 9"/>
                <wp:cNvGraphicFramePr/>
                <a:graphic xmlns:a="http://schemas.openxmlformats.org/drawingml/2006/main">
                  <a:graphicData uri="http://schemas.microsoft.com/office/word/2010/wordprocessingShape">
                    <wps:wsp>
                      <wps:cNvCnPr/>
                      <wps:spPr>
                        <a:xfrm>
                          <a:off x="0" y="0"/>
                          <a:ext cx="559435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1.35pt;margin-top:0.6pt;height:0pt;width:440.5pt;z-index:251661312;mso-width-relative:page;mso-height-relative:page;" filled="f" stroked="t" coordsize="21600,21600" o:gfxdata="UEsDBAoAAAAAAIdO4kAAAAAAAAAAAAAAAAAEAAAAZHJzL1BLAwQUAAAACACHTuJAFFxzOdMAAAAH&#10;AQAADwAAAGRycy9kb3ducmV2LnhtbE2OTU/DMBBE70j8B2uRuFSt3VRAFOL0AOTGhQLiuo2XJCJe&#10;p7H7Ab+ehQscR28088r1yQ/qQFPsA1tYLgwo4ia4nlsLL8/1PAcVE7LDITBZ+KQI6+r8rMTChSM/&#10;0WGTWiUjHAu00KU0FlrHpiOPcRFGYmHvYfKYJE6tdhMeZdwPOjPmWnvsWR46HOmuo+Zjs/cWYv1K&#10;u/pr1szM26oNlO3uHx/Q2suLpbkFleiU/srwoy/qUInTNuzZRTVYmGfZjVQFZKCE51f5CtT2N+uq&#10;1P/9q29QSwMEFAAAAAgAh07iQJJoD2rwAQAA5gMAAA4AAABkcnMvZTJvRG9jLnhtbK1TvY4TMRDu&#10;kXgHyz3ZXGARWWVzxYWjQRAJeICJ7c1a8p88vmzyErwAEh1UlPS8DcdjMPbmwnE0KdjCO2PPfDPf&#10;5/Hicm8N26mI2ruWX0ymnCknvNRu2/IP76+fvOAMEzgJxjvV8oNCfrl8/GgxhEbNfO+NVJERiMNm&#10;CC3vUwpNVaHolQWc+KAcHXY+Wkjkxm0lIwyEbk01m06fV4OPMkQvFCLtrsZDfkSM5wD6rtNCrby4&#10;scqlETUqA4koYa8D8mXptuuUSG+7DlVipuXENJWVipC9yWu1XECzjRB6LY4twDktPOBkQTsqeoJa&#10;QQJ2E/U/UFaL6NF3aSK8rUYiRRFicTF9oM27HoIqXEhqDCfR8f/Bije7dWRatnzOmQNLF3776fvP&#10;j19+/fhM6+23r2yeRRoCNhR75dbx6GFYx8x430Wb/8SF7Yuwh5Owap+YoM26nj97WpPm4u6s+pMY&#10;IqZXyluWjZYb7TJnaGD3GhMVo9C7kLxtHBuo23pWExzQAHZ08WTaQCTQbUsueqPltTYmZ2Dcbq5M&#10;ZDvIQ1C+TIlw/wrLRVaA/RhXjsbx6BXIl06ydAgkj6NXwXMLVknOjKJHlC0ChCaBNudEUmnjcoIq&#10;I3rkmTUeVc3WxstDEbvKHl1/6fg4qnm+7vtk33+e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XHM50wAAAAcBAAAPAAAAAAAAAAEAIAAAACIAAABkcnMvZG93bnJldi54bWxQSwECFAAUAAAACACH&#10;TuJAkmgPavABAADmAwAADgAAAAAAAAABACAAAAAiAQAAZHJzL2Uyb0RvYy54bWxQSwUGAAAAAAYA&#10;BgBZAQAAhAUAAAAA&#10;">
                <v:fill on="f" focussize="0,0"/>
                <v:stroke color="#000000" joinstyle="round"/>
                <v:imagedata o:title=""/>
                <o:lock v:ext="edit" aspectratio="f"/>
              </v:line>
            </w:pict>
          </mc:Fallback>
        </mc:AlternateContent>
      </w:r>
      <w:r>
        <w:rPr>
          <w:rFonts w:hint="eastAsia" w:ascii="仿宋" w:hAnsi="仿宋" w:eastAsia="仿宋" w:cs="仿宋"/>
          <w:spacing w:val="-23"/>
          <w:sz w:val="28"/>
          <w:szCs w:val="28"/>
        </w:rPr>
        <w:t>萧山区360°</w:t>
      </w:r>
      <w:r>
        <w:rPr>
          <w:rFonts w:hint="eastAsia" w:ascii="仿宋_GB2312" w:hAnsi="仿宋_GB2312" w:eastAsia="仿宋_GB2312" w:cs="仿宋_GB2312"/>
          <w:kern w:val="0"/>
          <w:sz w:val="28"/>
          <w:szCs w:val="28"/>
        </w:rPr>
        <w:t>企业综合服务中心</w:t>
      </w:r>
      <w:r>
        <w:rPr>
          <w:rFonts w:hint="eastAsia" w:ascii="仿宋" w:hAnsi="仿宋" w:eastAsia="仿宋" w:cs="仿宋"/>
          <w:spacing w:val="-23"/>
          <w:sz w:val="28"/>
          <w:szCs w:val="28"/>
        </w:rPr>
        <w:t xml:space="preserve">                         2024年</w:t>
      </w:r>
      <w:r>
        <w:rPr>
          <w:rFonts w:hint="eastAsia" w:ascii="仿宋" w:hAnsi="仿宋" w:eastAsia="仿宋" w:cs="仿宋"/>
          <w:spacing w:val="-23"/>
          <w:sz w:val="28"/>
          <w:szCs w:val="28"/>
          <w:lang w:val="en-US" w:eastAsia="zh-CN"/>
        </w:rPr>
        <w:t>10</w:t>
      </w:r>
      <w:r>
        <w:rPr>
          <w:rFonts w:hint="eastAsia" w:ascii="仿宋" w:hAnsi="仿宋" w:eastAsia="仿宋" w:cs="仿宋"/>
          <w:spacing w:val="-23"/>
          <w:sz w:val="28"/>
          <w:szCs w:val="28"/>
        </w:rPr>
        <w:t>月</w:t>
      </w:r>
      <w:r>
        <w:rPr>
          <w:rFonts w:hint="eastAsia" w:ascii="仿宋" w:hAnsi="仿宋" w:eastAsia="仿宋" w:cs="仿宋"/>
          <w:spacing w:val="-23"/>
          <w:sz w:val="28"/>
          <w:szCs w:val="28"/>
          <w:lang w:val="en-US" w:eastAsia="zh-CN"/>
        </w:rPr>
        <w:t>21</w:t>
      </w:r>
      <w:r>
        <w:rPr>
          <w:rFonts w:hint="eastAsia" w:ascii="仿宋" w:hAnsi="仿宋" w:eastAsia="仿宋" w:cs="仿宋"/>
          <w:spacing w:val="-23"/>
          <w:sz w:val="28"/>
          <w:szCs w:val="28"/>
        </w:rPr>
        <w:t>日印发</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2EEF00F-3B20-41AA-906B-36CE1235AF5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E01FE31-C883-4A57-A351-24256B984703}"/>
  </w:font>
  <w:font w:name="方正小标宋简体">
    <w:panose1 w:val="03000509000000000000"/>
    <w:charset w:val="86"/>
    <w:family w:val="script"/>
    <w:pitch w:val="default"/>
    <w:sig w:usb0="00000001" w:usb1="080E0000" w:usb2="00000000" w:usb3="00000000" w:csb0="00040000" w:csb1="00000000"/>
    <w:embedRegular r:id="rId3" w:fontKey="{43A2635B-BE17-46B9-A771-A82F1F2AA197}"/>
  </w:font>
  <w:font w:name="楷体_GB2312">
    <w:panose1 w:val="02010609030101010101"/>
    <w:charset w:val="86"/>
    <w:family w:val="modern"/>
    <w:pitch w:val="default"/>
    <w:sig w:usb0="00000001" w:usb1="080E0000" w:usb2="00000000" w:usb3="00000000" w:csb0="00040000" w:csb1="00000000"/>
    <w:embedRegular r:id="rId4" w:fontKey="{E546D747-B7E3-4767-AA82-C053E4E2EA40}"/>
  </w:font>
  <w:font w:name="仿宋_GB2312">
    <w:panose1 w:val="02010609030101010101"/>
    <w:charset w:val="86"/>
    <w:family w:val="modern"/>
    <w:pitch w:val="default"/>
    <w:sig w:usb0="00000001" w:usb1="080E0000" w:usb2="00000000" w:usb3="00000000" w:csb0="00040000" w:csb1="00000000"/>
    <w:embedRegular r:id="rId5" w:fontKey="{790A72E4-7959-4283-A4CD-EC2FB8AC230A}"/>
  </w:font>
  <w:font w:name="仿宋">
    <w:panose1 w:val="02010609060101010101"/>
    <w:charset w:val="86"/>
    <w:family w:val="modern"/>
    <w:pitch w:val="default"/>
    <w:sig w:usb0="800002BF" w:usb1="38CF7CFA" w:usb2="00000016" w:usb3="00000000" w:csb0="00040001" w:csb1="00000000"/>
    <w:embedRegular r:id="rId6" w:fontKey="{CC2251D1-35D8-41C2-BF07-A948B814A5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8657F">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B6B6C6">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0B6B6C6">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MGJiNjFhOWY4MTMxYzJjZThmNDkzYzczNjJkYTYifQ=="/>
    <w:docVar w:name="KSO_WPS_MARK_KEY" w:val="d70042bf-5478-4e69-ba23-3aed9d579a88"/>
  </w:docVars>
  <w:rsids>
    <w:rsidRoot w:val="301D7816"/>
    <w:rsid w:val="001A5EEE"/>
    <w:rsid w:val="0023311E"/>
    <w:rsid w:val="00300D64"/>
    <w:rsid w:val="00416000"/>
    <w:rsid w:val="00422CF8"/>
    <w:rsid w:val="0054069F"/>
    <w:rsid w:val="00A34712"/>
    <w:rsid w:val="00B54D97"/>
    <w:rsid w:val="00B958EE"/>
    <w:rsid w:val="00BC6E95"/>
    <w:rsid w:val="00C7694E"/>
    <w:rsid w:val="018950C3"/>
    <w:rsid w:val="01D54132"/>
    <w:rsid w:val="03950A49"/>
    <w:rsid w:val="047801CF"/>
    <w:rsid w:val="04B16E4C"/>
    <w:rsid w:val="04F002DD"/>
    <w:rsid w:val="0543262D"/>
    <w:rsid w:val="056D70C4"/>
    <w:rsid w:val="061824EB"/>
    <w:rsid w:val="062103FE"/>
    <w:rsid w:val="06357B39"/>
    <w:rsid w:val="07046B68"/>
    <w:rsid w:val="076E3A7C"/>
    <w:rsid w:val="089709DE"/>
    <w:rsid w:val="08DD4739"/>
    <w:rsid w:val="097740B5"/>
    <w:rsid w:val="0BB04A6C"/>
    <w:rsid w:val="0C7262E9"/>
    <w:rsid w:val="0D692D6E"/>
    <w:rsid w:val="0F115F22"/>
    <w:rsid w:val="10823E38"/>
    <w:rsid w:val="139A32B7"/>
    <w:rsid w:val="15976E74"/>
    <w:rsid w:val="16B42742"/>
    <w:rsid w:val="174F2BEF"/>
    <w:rsid w:val="1A6E6BE4"/>
    <w:rsid w:val="1BA503C0"/>
    <w:rsid w:val="1C300351"/>
    <w:rsid w:val="1C49134C"/>
    <w:rsid w:val="1C83463D"/>
    <w:rsid w:val="1CDE6BD6"/>
    <w:rsid w:val="1DB47B00"/>
    <w:rsid w:val="1DC7665F"/>
    <w:rsid w:val="1E165EC9"/>
    <w:rsid w:val="1FCB7028"/>
    <w:rsid w:val="21BA4D70"/>
    <w:rsid w:val="238741F6"/>
    <w:rsid w:val="24595530"/>
    <w:rsid w:val="24637B8A"/>
    <w:rsid w:val="24CB4CC5"/>
    <w:rsid w:val="270A1FCF"/>
    <w:rsid w:val="27CC153A"/>
    <w:rsid w:val="27EB7208"/>
    <w:rsid w:val="2A447E5E"/>
    <w:rsid w:val="2B7D6C4D"/>
    <w:rsid w:val="2BBE2F8B"/>
    <w:rsid w:val="2D1222E0"/>
    <w:rsid w:val="2F4644C1"/>
    <w:rsid w:val="2FE038EA"/>
    <w:rsid w:val="301D7816"/>
    <w:rsid w:val="30501C7A"/>
    <w:rsid w:val="30814E6D"/>
    <w:rsid w:val="30A10B11"/>
    <w:rsid w:val="30A83A39"/>
    <w:rsid w:val="31211B74"/>
    <w:rsid w:val="314B2A11"/>
    <w:rsid w:val="31E9631D"/>
    <w:rsid w:val="341E05ED"/>
    <w:rsid w:val="34D92E62"/>
    <w:rsid w:val="35127D58"/>
    <w:rsid w:val="36521F77"/>
    <w:rsid w:val="36F86F35"/>
    <w:rsid w:val="37960DBA"/>
    <w:rsid w:val="38505AF0"/>
    <w:rsid w:val="39803B21"/>
    <w:rsid w:val="39C73545"/>
    <w:rsid w:val="3A890328"/>
    <w:rsid w:val="3ACE791D"/>
    <w:rsid w:val="3B68573E"/>
    <w:rsid w:val="3DD26B36"/>
    <w:rsid w:val="3E1C1307"/>
    <w:rsid w:val="3E2748F8"/>
    <w:rsid w:val="3E6F2A8F"/>
    <w:rsid w:val="3F097291"/>
    <w:rsid w:val="3F6F1681"/>
    <w:rsid w:val="419E41D1"/>
    <w:rsid w:val="41C45CB4"/>
    <w:rsid w:val="423115A8"/>
    <w:rsid w:val="438D708D"/>
    <w:rsid w:val="451C1734"/>
    <w:rsid w:val="479A7007"/>
    <w:rsid w:val="47E36195"/>
    <w:rsid w:val="47FA2E7A"/>
    <w:rsid w:val="48601BFE"/>
    <w:rsid w:val="49C97A01"/>
    <w:rsid w:val="4B0678D6"/>
    <w:rsid w:val="4B0D49B2"/>
    <w:rsid w:val="4B3021AD"/>
    <w:rsid w:val="4BC114B6"/>
    <w:rsid w:val="4C604C9D"/>
    <w:rsid w:val="4DAE05BB"/>
    <w:rsid w:val="4F6C3CED"/>
    <w:rsid w:val="4F7F6349"/>
    <w:rsid w:val="513909BA"/>
    <w:rsid w:val="524A3407"/>
    <w:rsid w:val="524A526A"/>
    <w:rsid w:val="52825731"/>
    <w:rsid w:val="52982E0B"/>
    <w:rsid w:val="561840C4"/>
    <w:rsid w:val="56CA27DF"/>
    <w:rsid w:val="57897F74"/>
    <w:rsid w:val="57ED64E5"/>
    <w:rsid w:val="5BF921C9"/>
    <w:rsid w:val="5C1626B0"/>
    <w:rsid w:val="5C18145B"/>
    <w:rsid w:val="5C800CBA"/>
    <w:rsid w:val="5D0B5591"/>
    <w:rsid w:val="5D2F7B4F"/>
    <w:rsid w:val="5E5F0ADE"/>
    <w:rsid w:val="5FA03454"/>
    <w:rsid w:val="60C62923"/>
    <w:rsid w:val="61A46899"/>
    <w:rsid w:val="628F65B9"/>
    <w:rsid w:val="62F62647"/>
    <w:rsid w:val="63F62C05"/>
    <w:rsid w:val="64F609BA"/>
    <w:rsid w:val="65267F31"/>
    <w:rsid w:val="6531747A"/>
    <w:rsid w:val="655F746B"/>
    <w:rsid w:val="65A46809"/>
    <w:rsid w:val="65CB1C0D"/>
    <w:rsid w:val="66395E18"/>
    <w:rsid w:val="6677767A"/>
    <w:rsid w:val="679917D1"/>
    <w:rsid w:val="67C4208E"/>
    <w:rsid w:val="68E02D05"/>
    <w:rsid w:val="69391D91"/>
    <w:rsid w:val="69EE3A4D"/>
    <w:rsid w:val="6AD7551C"/>
    <w:rsid w:val="6C6B1DDC"/>
    <w:rsid w:val="6C6E0447"/>
    <w:rsid w:val="6E5856AF"/>
    <w:rsid w:val="6EA003B4"/>
    <w:rsid w:val="6F331DD3"/>
    <w:rsid w:val="70E23926"/>
    <w:rsid w:val="73551535"/>
    <w:rsid w:val="74C2626F"/>
    <w:rsid w:val="758B71DC"/>
    <w:rsid w:val="75BB3601"/>
    <w:rsid w:val="76650FA0"/>
    <w:rsid w:val="76BD4090"/>
    <w:rsid w:val="79670403"/>
    <w:rsid w:val="79EB4FB7"/>
    <w:rsid w:val="7B4008C1"/>
    <w:rsid w:val="7BB74135"/>
    <w:rsid w:val="7E021361"/>
    <w:rsid w:val="7E2F2C22"/>
    <w:rsid w:val="7E7E5943"/>
    <w:rsid w:val="7F316DFF"/>
    <w:rsid w:val="BFFF833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autoRedefine/>
    <w:qFormat/>
    <w:uiPriority w:val="0"/>
    <w:pPr>
      <w:spacing w:beforeAutospacing="1" w:afterAutospacing="1"/>
      <w:jc w:val="left"/>
    </w:pPr>
    <w:rPr>
      <w:rFonts w:cs="Times New Roman"/>
      <w:kern w:val="0"/>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autoRedefine/>
    <w:qFormat/>
    <w:uiPriority w:val="0"/>
    <w:rPr>
      <w:b/>
    </w:rPr>
  </w:style>
  <w:style w:type="character" w:customStyle="1" w:styleId="9">
    <w:name w:val="font41"/>
    <w:basedOn w:val="7"/>
    <w:autoRedefine/>
    <w:qFormat/>
    <w:uiPriority w:val="0"/>
    <w:rPr>
      <w:rFonts w:hint="eastAsia" w:ascii="宋体" w:hAnsi="宋体" w:eastAsia="宋体" w:cs="宋体"/>
      <w:b/>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NULL" TargetMode="Externa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2911</Words>
  <Characters>3173</Characters>
  <Lines>33</Lines>
  <Paragraphs>9</Paragraphs>
  <TotalTime>9</TotalTime>
  <ScaleCrop>false</ScaleCrop>
  <LinksUpToDate>false</LinksUpToDate>
  <CharactersWithSpaces>3909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2024-02-22T09:37:00Z</dcterms:created>
  <dc:creator>sakura</dc:creator>
  <cp:lastModifiedBy>Administrator</cp:lastModifiedBy>
  <cp:lastPrinted>2024-04-10T00:26:00Z</cp:lastPrinted>
  <dcterms:modified xsi:type="dcterms:W3CDTF">2024-10-31T03:12:58Z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7AEE41E958F94964BBC0609F45C2E663_11</vt:lpwstr>
  </property>
</Properties>
</file>