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pPr w:leftFromText="180" w:rightFromText="180" w:vertAnchor="page" w:horzAnchor="page" w:tblpX="1762" w:tblpY="1518"/>
        <w:tblOverlap w:val="never"/>
        <w:tblW w:w="87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6" w:hRule="atLeast"/>
        </w:trPr>
        <w:tc>
          <w:tcPr>
            <w:tcW w:w="8785" w:type="dxa"/>
            <w:tcBorders>
              <w:top w:val="nil"/>
              <w:left w:val="nil"/>
              <w:bottom w:val="single" w:color="FF0000" w:sz="18" w:space="0"/>
              <w:right w:val="nil"/>
            </w:tcBorders>
          </w:tcPr>
          <w:p>
            <w:pPr>
              <w:jc w:val="center"/>
              <w:rPr>
                <w:rFonts w:ascii="方正小标宋简体" w:eastAsia="方正小标宋简体"/>
                <w:color w:val="FF0000"/>
                <w:kern w:val="0"/>
                <w:sz w:val="56"/>
                <w:szCs w:val="56"/>
              </w:rPr>
            </w:pPr>
            <w:r>
              <w:rPr>
                <w:rFonts w:hint="eastAsia" w:ascii="方正小标宋简体" w:eastAsia="方正小标宋简体"/>
                <w:color w:val="FF0000"/>
                <w:spacing w:val="160"/>
                <w:kern w:val="0"/>
                <w:sz w:val="56"/>
                <w:szCs w:val="56"/>
                <w:fitText w:val="6720" w:id="1490954319"/>
              </w:rPr>
              <w:t>企业综合服务中</w:t>
            </w:r>
            <w:r>
              <w:rPr>
                <w:rFonts w:hint="eastAsia" w:ascii="方正小标宋简体" w:eastAsia="方正小标宋简体"/>
                <w:color w:val="FF0000"/>
                <w:spacing w:val="0"/>
                <w:kern w:val="0"/>
                <w:sz w:val="56"/>
                <w:szCs w:val="56"/>
                <w:fitText w:val="6720" w:id="1490954319"/>
              </w:rPr>
              <w:t>心</w:t>
            </w:r>
          </w:p>
          <w:p>
            <w:pPr>
              <w:spacing w:line="1440" w:lineRule="exact"/>
              <w:jc w:val="center"/>
              <w:rPr>
                <w:rFonts w:ascii="方正小标宋简体" w:eastAsia="方正小标宋简体"/>
                <w:color w:val="FF0000"/>
                <w:kern w:val="0"/>
                <w:sz w:val="96"/>
                <w:szCs w:val="96"/>
              </w:rPr>
            </w:pPr>
            <w:r>
              <w:rPr>
                <w:rFonts w:hint="eastAsia" w:ascii="楷体_GB2312" w:hAnsi="楷体_GB2312" w:eastAsia="楷体_GB2312" w:cs="楷体_GB2312"/>
                <w:b/>
                <w:bCs/>
                <w:color w:val="FF0000"/>
                <w:kern w:val="0"/>
                <w:sz w:val="96"/>
                <w:szCs w:val="96"/>
              </w:rPr>
              <w:t>每周运行通报</w:t>
            </w:r>
          </w:p>
          <w:p>
            <w:pPr>
              <w:spacing w:line="480" w:lineRule="auto"/>
              <w:jc w:val="center"/>
              <w:rPr>
                <w:rFonts w:ascii="方正小标宋简体" w:eastAsia="方正小标宋简体"/>
                <w:kern w:val="0"/>
                <w:sz w:val="28"/>
                <w:szCs w:val="28"/>
              </w:rPr>
            </w:pPr>
            <w:r>
              <w:rPr>
                <w:rFonts w:hint="eastAsia" w:ascii="方正小标宋简体" w:eastAsia="方正小标宋简体"/>
                <w:kern w:val="0"/>
                <w:sz w:val="28"/>
                <w:szCs w:val="28"/>
              </w:rPr>
              <w:t>（第</w:t>
            </w:r>
            <w:r>
              <w:rPr>
                <w:rFonts w:hint="eastAsia" w:ascii="方正小标宋简体" w:eastAsia="方正小标宋简体"/>
                <w:kern w:val="0"/>
                <w:sz w:val="28"/>
                <w:szCs w:val="28"/>
                <w:lang w:val="en-US" w:eastAsia="zh-CN"/>
              </w:rPr>
              <w:t>6</w:t>
            </w:r>
            <w:r>
              <w:rPr>
                <w:rFonts w:hint="eastAsia" w:ascii="方正小标宋简体" w:eastAsia="方正小标宋简体"/>
                <w:kern w:val="0"/>
                <w:sz w:val="28"/>
                <w:szCs w:val="28"/>
              </w:rPr>
              <w:t>期）</w:t>
            </w:r>
          </w:p>
          <w:p>
            <w:pPr>
              <w:spacing w:line="480" w:lineRule="auto"/>
              <w:rPr>
                <w:rFonts w:ascii="方正小标宋简体" w:eastAsia="方正小标宋简体"/>
                <w:color w:val="FF0000"/>
                <w:spacing w:val="20"/>
                <w:w w:val="44"/>
                <w:kern w:val="0"/>
                <w:szCs w:val="32"/>
              </w:rPr>
            </w:pPr>
            <w:r>
              <w:rPr>
                <w:rFonts w:hint="eastAsia" w:ascii="仿宋_GB2312" w:hAnsi="仿宋_GB2312" w:eastAsia="仿宋_GB2312" w:cs="仿宋_GB2312"/>
                <w:kern w:val="0"/>
                <w:sz w:val="28"/>
                <w:szCs w:val="28"/>
              </w:rPr>
              <w:t>萧山区360°企业综合服务中心               2024年4月</w:t>
            </w:r>
            <w:r>
              <w:rPr>
                <w:rFonts w:hint="eastAsia" w:ascii="仿宋_GB2312" w:hAnsi="仿宋_GB2312" w:eastAsia="仿宋_GB2312" w:cs="仿宋_GB2312"/>
                <w:kern w:val="0"/>
                <w:sz w:val="28"/>
                <w:szCs w:val="28"/>
                <w:lang w:val="en-US" w:eastAsia="zh-CN"/>
              </w:rPr>
              <w:t>22</w:t>
            </w:r>
            <w:r>
              <w:rPr>
                <w:rFonts w:hint="eastAsia" w:ascii="仿宋_GB2312" w:hAnsi="仿宋_GB2312" w:eastAsia="仿宋_GB2312" w:cs="仿宋_GB2312"/>
                <w:kern w:val="0"/>
                <w:sz w:val="28"/>
                <w:szCs w:val="28"/>
              </w:rPr>
              <w:t>日</w:t>
            </w:r>
          </w:p>
        </w:tc>
      </w:tr>
    </w:tbl>
    <w:p>
      <w:pPr>
        <w:spacing w:line="336" w:lineRule="auto"/>
      </w:pPr>
    </w:p>
    <w:p>
      <w:pPr>
        <w:spacing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黑体" w:hAnsi="黑体" w:eastAsia="黑体" w:cs="黑体"/>
          <w:sz w:val="32"/>
          <w:szCs w:val="32"/>
        </w:rPr>
        <w:t>运行总览</w:t>
      </w:r>
      <w:r>
        <w:rPr>
          <w:rFonts w:hint="eastAsia" w:ascii="仿宋_GB2312" w:hAnsi="仿宋_GB2312" w:eastAsia="仿宋_GB2312" w:cs="仿宋_GB2312"/>
          <w:sz w:val="32"/>
          <w:szCs w:val="32"/>
        </w:rPr>
        <w:t>】</w:t>
      </w:r>
    </w:p>
    <w:p>
      <w:pPr>
        <w:spacing w:line="600" w:lineRule="exact"/>
        <w:ind w:firstLine="560" w:firstLineChars="200"/>
        <w:jc w:val="left"/>
        <w:rPr>
          <w:rFonts w:ascii="仿宋_GB2312" w:hAnsi="仿宋_GB2312" w:eastAsia="仿宋_GB2312" w:cs="仿宋_GB2312"/>
          <w:color w:val="auto"/>
          <w:sz w:val="28"/>
          <w:szCs w:val="28"/>
        </w:rPr>
      </w:pPr>
      <w:r>
        <w:rPr>
          <w:rFonts w:hint="eastAsia" w:ascii="Times New Roman" w:hAnsi="Times New Roman" w:eastAsia="仿宋_GB2312" w:cs="Times New Roman"/>
          <w:sz w:val="28"/>
          <w:szCs w:val="28"/>
        </w:rPr>
        <w:t>4</w:t>
      </w:r>
      <w:r>
        <w:rPr>
          <w:rFonts w:hint="eastAsia" w:ascii="仿宋_GB2312" w:hAnsi="仿宋_GB2312" w:eastAsia="仿宋_GB2312" w:cs="仿宋_GB2312"/>
          <w:sz w:val="28"/>
          <w:szCs w:val="28"/>
        </w:rPr>
        <w:t>月</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lang w:val="en-US" w:eastAsia="zh-CN"/>
        </w:rPr>
        <w:t>5</w:t>
      </w:r>
      <w:r>
        <w:rPr>
          <w:rFonts w:hint="eastAsia" w:ascii="仿宋_GB2312" w:hAnsi="仿宋_GB2312" w:eastAsia="仿宋_GB2312" w:cs="仿宋_GB2312"/>
          <w:sz w:val="28"/>
          <w:szCs w:val="28"/>
        </w:rPr>
        <w:t>日至</w:t>
      </w:r>
      <w:r>
        <w:rPr>
          <w:rFonts w:hint="eastAsia" w:ascii="Times New Roman" w:hAnsi="Times New Roman" w:eastAsia="仿宋_GB2312" w:cs="Times New Roman"/>
          <w:sz w:val="28"/>
          <w:szCs w:val="28"/>
        </w:rPr>
        <w:t>4</w:t>
      </w:r>
      <w:r>
        <w:rPr>
          <w:rFonts w:hint="eastAsia" w:ascii="仿宋_GB2312" w:hAnsi="仿宋_GB2312" w:eastAsia="仿宋_GB2312" w:cs="仿宋_GB2312"/>
          <w:sz w:val="28"/>
          <w:szCs w:val="28"/>
        </w:rPr>
        <w:t>月</w:t>
      </w:r>
      <w:r>
        <w:rPr>
          <w:rFonts w:hint="eastAsia" w:ascii="Times New Roman" w:hAnsi="Times New Roman" w:eastAsia="仿宋_GB2312" w:cs="Times New Roman"/>
          <w:sz w:val="28"/>
          <w:szCs w:val="28"/>
        </w:rPr>
        <w:t>1</w:t>
      </w:r>
      <w:r>
        <w:rPr>
          <w:rFonts w:hint="eastAsia" w:ascii="Times New Roman" w:hAnsi="Times New Roman" w:eastAsia="仿宋_GB2312" w:cs="Times New Roman"/>
          <w:sz w:val="28"/>
          <w:szCs w:val="28"/>
          <w:lang w:val="en-US" w:eastAsia="zh-CN"/>
        </w:rPr>
        <w:t>9</w:t>
      </w:r>
      <w:r>
        <w:rPr>
          <w:rFonts w:hint="eastAsia" w:ascii="仿宋_GB2312" w:hAnsi="仿宋_GB2312" w:eastAsia="仿宋_GB2312" w:cs="仿宋_GB2312"/>
          <w:sz w:val="28"/>
          <w:szCs w:val="28"/>
        </w:rPr>
        <w:t>日，</w:t>
      </w:r>
      <w:r>
        <w:rPr>
          <w:rFonts w:hint="eastAsia" w:ascii="仿宋_GB2312" w:hAnsi="仿宋_GB2312" w:eastAsia="仿宋_GB2312" w:cs="仿宋_GB2312"/>
          <w:b/>
          <w:bCs/>
          <w:sz w:val="28"/>
          <w:szCs w:val="28"/>
        </w:rPr>
        <w:t>区级企业综合服务中心大厅</w:t>
      </w:r>
      <w:r>
        <w:rPr>
          <w:rFonts w:hint="eastAsia" w:ascii="仿宋_GB2312" w:hAnsi="仿宋_GB2312" w:eastAsia="仿宋_GB2312" w:cs="仿宋_GB2312"/>
          <w:sz w:val="28"/>
          <w:szCs w:val="28"/>
        </w:rPr>
        <w:t>共服务企业</w:t>
      </w:r>
      <w:r>
        <w:rPr>
          <w:rFonts w:hint="eastAsia" w:ascii="Times New Roman" w:hAnsi="Times New Roman" w:eastAsia="仿宋_GB2312" w:cs="Times New Roman"/>
          <w:color w:val="auto"/>
          <w:sz w:val="28"/>
          <w:szCs w:val="28"/>
          <w:lang w:val="en-US" w:eastAsia="zh-CN"/>
        </w:rPr>
        <w:t>1965</w:t>
      </w:r>
      <w:r>
        <w:rPr>
          <w:rFonts w:hint="eastAsia" w:ascii="仿宋_GB2312" w:hAnsi="仿宋_GB2312" w:eastAsia="仿宋_GB2312" w:cs="仿宋_GB2312"/>
          <w:color w:val="auto"/>
          <w:sz w:val="28"/>
          <w:szCs w:val="28"/>
        </w:rPr>
        <w:t>家（累计</w:t>
      </w:r>
      <w:r>
        <w:rPr>
          <w:rFonts w:hint="eastAsia" w:ascii="Times New Roman" w:hAnsi="Times New Roman" w:eastAsia="仿宋_GB2312" w:cs="Times New Roman"/>
          <w:color w:val="auto"/>
          <w:sz w:val="28"/>
          <w:szCs w:val="28"/>
          <w:lang w:val="en-US" w:eastAsia="zh-CN"/>
        </w:rPr>
        <w:t>11198</w:t>
      </w:r>
      <w:r>
        <w:rPr>
          <w:rFonts w:hint="eastAsia" w:ascii="仿宋_GB2312" w:hAnsi="仿宋_GB2312" w:eastAsia="仿宋_GB2312" w:cs="仿宋_GB2312"/>
          <w:color w:val="auto"/>
          <w:sz w:val="28"/>
          <w:szCs w:val="28"/>
        </w:rPr>
        <w:t>家），其中</w:t>
      </w:r>
      <w:r>
        <w:rPr>
          <w:rFonts w:hint="eastAsia" w:ascii="Times New Roman" w:hAnsi="Times New Roman" w:eastAsia="仿宋_GB2312" w:cs="Times New Roman"/>
          <w:color w:val="auto"/>
          <w:sz w:val="28"/>
          <w:szCs w:val="28"/>
          <w:lang w:val="en-US" w:eastAsia="zh-CN"/>
        </w:rPr>
        <w:t>0</w:t>
      </w:r>
      <w:r>
        <w:rPr>
          <w:rFonts w:hint="eastAsia" w:ascii="仿宋_GB2312" w:hAnsi="仿宋_GB2312" w:eastAsia="仿宋_GB2312" w:cs="仿宋_GB2312"/>
          <w:color w:val="auto"/>
          <w:sz w:val="28"/>
          <w:szCs w:val="28"/>
        </w:rPr>
        <w:t>家为</w:t>
      </w:r>
      <w:r>
        <w:rPr>
          <w:rFonts w:hint="eastAsia" w:ascii="Times New Roman" w:hAnsi="Times New Roman" w:eastAsia="仿宋_GB2312" w:cs="Times New Roman"/>
          <w:color w:val="auto"/>
          <w:sz w:val="28"/>
          <w:szCs w:val="28"/>
        </w:rPr>
        <w:t>500</w:t>
      </w:r>
      <w:r>
        <w:rPr>
          <w:rFonts w:hint="eastAsia" w:ascii="仿宋_GB2312" w:hAnsi="仿宋_GB2312" w:eastAsia="仿宋_GB2312" w:cs="仿宋_GB2312"/>
          <w:color w:val="auto"/>
          <w:sz w:val="28"/>
          <w:szCs w:val="28"/>
        </w:rPr>
        <w:t>强企业、总部企业；服务个人</w:t>
      </w:r>
      <w:r>
        <w:rPr>
          <w:rFonts w:hint="eastAsia" w:ascii="Times New Roman" w:hAnsi="Times New Roman" w:eastAsia="仿宋_GB2312" w:cs="Times New Roman"/>
          <w:color w:val="auto"/>
          <w:sz w:val="28"/>
          <w:szCs w:val="28"/>
          <w:lang w:val="en-US" w:eastAsia="zh-CN"/>
        </w:rPr>
        <w:t>882</w:t>
      </w:r>
      <w:r>
        <w:rPr>
          <w:rFonts w:hint="eastAsia" w:ascii="仿宋_GB2312" w:hAnsi="仿宋_GB2312" w:eastAsia="仿宋_GB2312" w:cs="仿宋_GB2312"/>
          <w:color w:val="auto"/>
          <w:sz w:val="28"/>
          <w:szCs w:val="28"/>
        </w:rPr>
        <w:t>人（累计</w:t>
      </w:r>
      <w:r>
        <w:rPr>
          <w:rFonts w:hint="eastAsia" w:ascii="Times New Roman" w:hAnsi="Times New Roman" w:eastAsia="仿宋_GB2312" w:cs="Times New Roman"/>
          <w:color w:val="auto"/>
          <w:sz w:val="28"/>
          <w:szCs w:val="28"/>
          <w:lang w:val="en-US" w:eastAsia="zh-CN"/>
        </w:rPr>
        <w:t>8381</w:t>
      </w:r>
      <w:r>
        <w:rPr>
          <w:rFonts w:hint="eastAsia" w:ascii="仿宋_GB2312" w:hAnsi="仿宋_GB2312" w:eastAsia="仿宋_GB2312" w:cs="仿宋_GB2312"/>
          <w:color w:val="auto"/>
          <w:sz w:val="28"/>
          <w:szCs w:val="28"/>
        </w:rPr>
        <w:t>人）；企服线上平台访问</w:t>
      </w:r>
      <w:r>
        <w:rPr>
          <w:rFonts w:hint="eastAsia" w:ascii="Times New Roman" w:hAnsi="Times New Roman" w:eastAsia="仿宋_GB2312" w:cs="Times New Roman"/>
          <w:color w:val="auto"/>
          <w:sz w:val="28"/>
          <w:szCs w:val="28"/>
          <w:lang w:val="en-US" w:eastAsia="zh-CN"/>
        </w:rPr>
        <w:t>2747</w:t>
      </w:r>
      <w:r>
        <w:rPr>
          <w:rFonts w:hint="eastAsia" w:ascii="仿宋_GB2312" w:hAnsi="仿宋_GB2312" w:eastAsia="仿宋_GB2312" w:cs="仿宋_GB2312"/>
          <w:color w:val="auto"/>
          <w:sz w:val="28"/>
          <w:szCs w:val="28"/>
        </w:rPr>
        <w:t>次（累计</w:t>
      </w:r>
      <w:r>
        <w:rPr>
          <w:rFonts w:hint="eastAsia" w:ascii="Times New Roman" w:hAnsi="Times New Roman" w:eastAsia="仿宋_GB2312" w:cs="Times New Roman"/>
          <w:color w:val="auto"/>
          <w:sz w:val="28"/>
          <w:szCs w:val="28"/>
          <w:lang w:val="en-US" w:eastAsia="zh-CN"/>
        </w:rPr>
        <w:t>15465</w:t>
      </w:r>
      <w:r>
        <w:rPr>
          <w:rFonts w:hint="eastAsia" w:ascii="仿宋_GB2312" w:hAnsi="仿宋_GB2312" w:eastAsia="仿宋_GB2312" w:cs="仿宋_GB2312"/>
          <w:color w:val="auto"/>
          <w:sz w:val="28"/>
          <w:szCs w:val="28"/>
        </w:rPr>
        <w:t>次）。</w:t>
      </w:r>
    </w:p>
    <w:p>
      <w:pPr>
        <w:spacing w:line="600" w:lineRule="exact"/>
        <w:ind w:firstLine="562" w:firstLineChars="200"/>
        <w:rPr>
          <w:rFonts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全区范围</w:t>
      </w:r>
      <w:r>
        <w:rPr>
          <w:rFonts w:hint="eastAsia" w:ascii="仿宋_GB2312" w:hAnsi="仿宋_GB2312" w:eastAsia="仿宋_GB2312" w:cs="仿宋_GB2312"/>
          <w:color w:val="auto"/>
          <w:sz w:val="28"/>
          <w:szCs w:val="28"/>
        </w:rPr>
        <w:t>共服务企业和人才</w:t>
      </w:r>
      <w:r>
        <w:rPr>
          <w:rFonts w:hint="eastAsia" w:ascii="Times New Roman" w:hAnsi="Times New Roman" w:eastAsia="仿宋_GB2312" w:cs="Times New Roman"/>
          <w:color w:val="auto"/>
          <w:sz w:val="28"/>
          <w:szCs w:val="28"/>
          <w:lang w:val="en-US" w:eastAsia="zh-CN"/>
        </w:rPr>
        <w:t>2847</w:t>
      </w:r>
      <w:r>
        <w:rPr>
          <w:rFonts w:hint="eastAsia" w:ascii="仿宋_GB2312" w:hAnsi="仿宋_GB2312" w:eastAsia="仿宋_GB2312" w:cs="仿宋_GB2312"/>
          <w:color w:val="auto"/>
          <w:sz w:val="28"/>
          <w:szCs w:val="28"/>
        </w:rPr>
        <w:t>次（累计</w:t>
      </w:r>
      <w:r>
        <w:rPr>
          <w:rFonts w:hint="eastAsia" w:ascii="Times New Roman" w:hAnsi="Times New Roman" w:eastAsia="仿宋_GB2312" w:cs="Times New Roman"/>
          <w:color w:val="auto"/>
          <w:sz w:val="28"/>
          <w:szCs w:val="28"/>
          <w:lang w:val="en-US" w:eastAsia="zh-CN"/>
        </w:rPr>
        <w:t>24869</w:t>
      </w:r>
      <w:r>
        <w:rPr>
          <w:rFonts w:hint="eastAsia" w:ascii="仿宋_GB2312" w:hAnsi="仿宋_GB2312" w:eastAsia="仿宋_GB2312" w:cs="仿宋_GB2312"/>
          <w:color w:val="auto"/>
          <w:sz w:val="28"/>
          <w:szCs w:val="28"/>
        </w:rPr>
        <w:t>次）。其中，企服中心大厅办件</w:t>
      </w:r>
      <w:r>
        <w:rPr>
          <w:rFonts w:hint="eastAsia" w:ascii="Times New Roman" w:hAnsi="Times New Roman" w:eastAsia="仿宋_GB2312" w:cs="Times New Roman"/>
          <w:color w:val="auto"/>
          <w:sz w:val="28"/>
          <w:szCs w:val="28"/>
          <w:lang w:val="en-US" w:eastAsia="zh-CN"/>
        </w:rPr>
        <w:t>3299</w:t>
      </w:r>
      <w:r>
        <w:rPr>
          <w:rFonts w:hint="eastAsia" w:ascii="仿宋_GB2312" w:hAnsi="仿宋_GB2312" w:eastAsia="仿宋_GB2312" w:cs="仿宋_GB2312"/>
          <w:color w:val="auto"/>
          <w:sz w:val="28"/>
          <w:szCs w:val="28"/>
        </w:rPr>
        <w:t>件（自行到访</w:t>
      </w:r>
      <w:r>
        <w:rPr>
          <w:rFonts w:hint="eastAsia" w:ascii="Times New Roman" w:hAnsi="Times New Roman" w:eastAsia="仿宋_GB2312" w:cs="Times New Roman"/>
          <w:color w:val="auto"/>
          <w:sz w:val="28"/>
          <w:szCs w:val="28"/>
          <w:lang w:val="en-US" w:eastAsia="zh-CN"/>
        </w:rPr>
        <w:t>552</w:t>
      </w:r>
      <w:r>
        <w:rPr>
          <w:rFonts w:hint="eastAsia" w:ascii="仿宋_GB2312" w:hAnsi="仿宋_GB2312" w:eastAsia="仿宋_GB2312" w:cs="仿宋_GB2312"/>
          <w:color w:val="auto"/>
          <w:sz w:val="28"/>
          <w:szCs w:val="28"/>
        </w:rPr>
        <w:t>件、线上</w:t>
      </w:r>
      <w:r>
        <w:rPr>
          <w:rFonts w:hint="eastAsia" w:ascii="Times New Roman" w:hAnsi="Times New Roman" w:eastAsia="仿宋_GB2312" w:cs="Times New Roman"/>
          <w:color w:val="auto"/>
          <w:sz w:val="28"/>
          <w:szCs w:val="28"/>
          <w:lang w:val="en-US" w:eastAsia="zh-CN"/>
        </w:rPr>
        <w:t>2747</w:t>
      </w:r>
      <w:r>
        <w:rPr>
          <w:rFonts w:hint="eastAsia" w:ascii="仿宋_GB2312" w:hAnsi="仿宋_GB2312" w:eastAsia="仿宋_GB2312" w:cs="仿宋_GB2312"/>
          <w:color w:val="auto"/>
          <w:sz w:val="28"/>
          <w:szCs w:val="28"/>
        </w:rPr>
        <w:t>件），部门办件</w:t>
      </w:r>
      <w:r>
        <w:rPr>
          <w:rFonts w:hint="eastAsia" w:ascii="Times New Roman" w:hAnsi="Times New Roman" w:eastAsia="仿宋_GB2312" w:cs="Times New Roman"/>
          <w:color w:val="auto"/>
          <w:sz w:val="28"/>
          <w:szCs w:val="28"/>
          <w:lang w:val="en-US" w:eastAsia="zh-CN"/>
        </w:rPr>
        <w:t>32815</w:t>
      </w:r>
      <w:r>
        <w:rPr>
          <w:rFonts w:hint="eastAsia" w:ascii="仿宋_GB2312" w:hAnsi="仿宋_GB2312" w:eastAsia="仿宋_GB2312" w:cs="仿宋_GB2312"/>
          <w:color w:val="auto"/>
          <w:sz w:val="28"/>
          <w:szCs w:val="28"/>
        </w:rPr>
        <w:t>件，上门服务</w:t>
      </w:r>
      <w:r>
        <w:rPr>
          <w:rFonts w:hint="eastAsia" w:ascii="Times New Roman" w:hAnsi="Times New Roman" w:eastAsia="仿宋_GB2312" w:cs="Times New Roman"/>
          <w:color w:val="auto"/>
          <w:sz w:val="28"/>
          <w:szCs w:val="28"/>
          <w:lang w:val="en-US" w:eastAsia="zh-CN"/>
        </w:rPr>
        <w:t>16</w:t>
      </w:r>
      <w:r>
        <w:rPr>
          <w:rFonts w:hint="eastAsia" w:ascii="仿宋_GB2312" w:hAnsi="仿宋_GB2312" w:eastAsia="仿宋_GB2312" w:cs="仿宋_GB2312"/>
          <w:color w:val="auto"/>
          <w:sz w:val="28"/>
          <w:szCs w:val="28"/>
        </w:rPr>
        <w:t>次；从服务方式看，线上服务</w:t>
      </w:r>
      <w:r>
        <w:rPr>
          <w:rFonts w:hint="eastAsia" w:ascii="Times New Roman" w:hAnsi="Times New Roman" w:eastAsia="仿宋_GB2312" w:cs="Times New Roman"/>
          <w:color w:val="auto"/>
          <w:sz w:val="28"/>
          <w:szCs w:val="28"/>
          <w:lang w:val="en-US" w:eastAsia="zh-CN"/>
        </w:rPr>
        <w:t>34917</w:t>
      </w:r>
      <w:r>
        <w:rPr>
          <w:rFonts w:hint="eastAsia" w:ascii="仿宋_GB2312" w:hAnsi="仿宋_GB2312" w:eastAsia="仿宋_GB2312" w:cs="仿宋_GB2312"/>
          <w:color w:val="auto"/>
          <w:sz w:val="28"/>
          <w:szCs w:val="28"/>
        </w:rPr>
        <w:t>件，线下服务</w:t>
      </w:r>
      <w:r>
        <w:rPr>
          <w:rFonts w:hint="eastAsia" w:ascii="Times New Roman" w:hAnsi="Times New Roman" w:eastAsia="仿宋_GB2312" w:cs="Times New Roman"/>
          <w:color w:val="auto"/>
          <w:sz w:val="28"/>
          <w:szCs w:val="28"/>
          <w:lang w:val="en-US" w:eastAsia="zh-CN"/>
        </w:rPr>
        <w:t>1197</w:t>
      </w:r>
      <w:r>
        <w:rPr>
          <w:rFonts w:hint="eastAsia" w:ascii="仿宋_GB2312" w:hAnsi="仿宋_GB2312" w:eastAsia="仿宋_GB2312" w:cs="仿宋_GB2312"/>
          <w:color w:val="auto"/>
          <w:sz w:val="28"/>
          <w:szCs w:val="28"/>
        </w:rPr>
        <w:t>件。</w:t>
      </w:r>
    </w:p>
    <w:p>
      <w:pPr>
        <w:spacing w:line="600" w:lineRule="exact"/>
        <w:ind w:firstLine="640" w:firstLineChars="200"/>
        <w:rPr>
          <w:rFonts w:ascii="仿宋_GB2312" w:hAnsi="仿宋_GB2312" w:eastAsia="仿宋_GB2312" w:cs="仿宋_GB2312"/>
          <w:color w:val="auto"/>
          <w:sz w:val="32"/>
          <w:szCs w:val="32"/>
        </w:rPr>
      </w:pPr>
    </w:p>
    <w:p>
      <w:pPr>
        <w:spacing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黑体" w:hAnsi="黑体" w:eastAsia="黑体" w:cs="黑体"/>
          <w:sz w:val="32"/>
          <w:szCs w:val="32"/>
        </w:rPr>
        <w:t>工作简讯</w:t>
      </w:r>
      <w:r>
        <w:rPr>
          <w:rFonts w:hint="eastAsia" w:ascii="仿宋_GB2312" w:hAnsi="仿宋_GB2312" w:eastAsia="仿宋_GB2312" w:cs="仿宋_GB2312"/>
          <w:sz w:val="32"/>
          <w:szCs w:val="32"/>
        </w:rPr>
        <w:t>】</w:t>
      </w:r>
    </w:p>
    <w:p>
      <w:pPr>
        <w:spacing w:line="600" w:lineRule="exact"/>
        <w:ind w:firstLine="560" w:firstLineChars="200"/>
        <w:jc w:val="left"/>
        <w:rPr>
          <w:rFonts w:hint="eastAsia" w:ascii="Times New Roman" w:hAnsi="Times New Roman" w:eastAsia="仿宋_GB2312" w:cs="Times New Roman"/>
          <w:sz w:val="28"/>
          <w:szCs w:val="28"/>
          <w:lang w:val="en-US" w:eastAsia="zh-CN"/>
        </w:rPr>
      </w:pP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4月12日，</w:t>
      </w:r>
      <w:r>
        <w:rPr>
          <w:rFonts w:hint="eastAsia" w:ascii="Times New Roman" w:hAnsi="Times New Roman" w:eastAsia="仿宋_GB2312" w:cs="Times New Roman"/>
          <w:sz w:val="28"/>
          <w:szCs w:val="28"/>
          <w:lang w:val="en-US" w:eastAsia="zh-CN"/>
        </w:rPr>
        <w:t>区市监局收到两面来自</w:t>
      </w:r>
      <w:r>
        <w:rPr>
          <w:rFonts w:hint="eastAsia" w:ascii="Times New Roman" w:hAnsi="Times New Roman" w:eastAsia="仿宋_GB2312" w:cs="Times New Roman"/>
          <w:sz w:val="28"/>
          <w:szCs w:val="28"/>
        </w:rPr>
        <w:t>杭州萧山城厢机电物资有限公司</w:t>
      </w:r>
      <w:r>
        <w:rPr>
          <w:rFonts w:hint="eastAsia" w:ascii="Times New Roman" w:hAnsi="Times New Roman" w:eastAsia="仿宋_GB2312" w:cs="Times New Roman"/>
          <w:sz w:val="28"/>
          <w:szCs w:val="28"/>
          <w:lang w:val="en-US" w:eastAsia="zh-CN"/>
        </w:rPr>
        <w:t>的感谢锦旗。</w:t>
      </w:r>
    </w:p>
    <w:p>
      <w:pPr>
        <w:spacing w:line="600" w:lineRule="exact"/>
        <w:ind w:firstLine="560" w:firstLineChars="200"/>
        <w:jc w:val="left"/>
        <w:rPr>
          <w:rFonts w:hint="eastAsia" w:ascii="Times New Roman" w:hAnsi="Times New Roman" w:eastAsia="仿宋_GB2312" w:cs="Times New Roman"/>
          <w:sz w:val="28"/>
          <w:szCs w:val="28"/>
          <w:lang w:val="en-US" w:eastAsia="zh-CN"/>
        </w:rPr>
      </w:pP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4月16日上午，宁围派出所与中建八局浙江公司纪委开展联防联控共建活动。</w:t>
      </w:r>
    </w:p>
    <w:p>
      <w:pPr>
        <w:spacing w:line="600" w:lineRule="exact"/>
        <w:ind w:firstLine="560" w:firstLineChars="200"/>
        <w:jc w:val="left"/>
        <w:rPr>
          <w:rFonts w:hint="eastAsia" w:ascii="Times New Roman" w:hAnsi="Times New Roman" w:eastAsia="仿宋_GB2312" w:cs="Times New Roman"/>
          <w:sz w:val="28"/>
          <w:szCs w:val="28"/>
        </w:rPr>
      </w:pP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4月16日，</w:t>
      </w:r>
      <w:r>
        <w:rPr>
          <w:rFonts w:hint="eastAsia" w:ascii="Times New Roman" w:hAnsi="Times New Roman" w:eastAsia="仿宋_GB2312" w:cs="Times New Roman"/>
          <w:sz w:val="28"/>
          <w:szCs w:val="28"/>
          <w:lang w:val="en-US" w:eastAsia="zh-CN"/>
        </w:rPr>
        <w:t>区市监</w:t>
      </w:r>
      <w:r>
        <w:rPr>
          <w:rFonts w:hint="eastAsia" w:ascii="Times New Roman" w:hAnsi="Times New Roman" w:eastAsia="仿宋_GB2312" w:cs="Times New Roman"/>
          <w:sz w:val="28"/>
          <w:szCs w:val="28"/>
        </w:rPr>
        <w:t>局联合城厢街道相关科室，赴城厢街道西湘里文创园走访调研，听取园区及入驻企业的现实需求，为园区和企业发展提供精准服务。</w:t>
      </w:r>
    </w:p>
    <w:p>
      <w:pPr>
        <w:spacing w:line="600" w:lineRule="exact"/>
        <w:ind w:firstLine="560" w:firstLineChars="200"/>
        <w:jc w:val="left"/>
        <w:rPr>
          <w:rFonts w:hint="eastAsia" w:ascii="Times New Roman" w:hAnsi="Times New Roman" w:eastAsia="仿宋_GB2312" w:cs="Times New Roman"/>
          <w:sz w:val="28"/>
          <w:szCs w:val="28"/>
          <w:lang w:eastAsia="zh-CN"/>
        </w:rPr>
      </w:pP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4月18日上午，市</w:t>
      </w:r>
      <w:r>
        <w:rPr>
          <w:rFonts w:hint="eastAsia" w:ascii="Times New Roman" w:hAnsi="Times New Roman" w:eastAsia="仿宋_GB2312" w:cs="Times New Roman"/>
          <w:sz w:val="28"/>
          <w:szCs w:val="28"/>
          <w:lang w:val="en-US" w:eastAsia="zh-CN"/>
        </w:rPr>
        <w:t>市监</w:t>
      </w:r>
      <w:r>
        <w:rPr>
          <w:rFonts w:hint="eastAsia" w:ascii="Times New Roman" w:hAnsi="Times New Roman" w:eastAsia="仿宋_GB2312" w:cs="Times New Roman"/>
          <w:sz w:val="28"/>
          <w:szCs w:val="28"/>
        </w:rPr>
        <w:t>局信用监管处徐正荣处长携蚂蚁集团、高新区（滨江）局、钱塘区局信用监管科负责人一行5人来萧调研“立信用信”助企行动相关工作</w:t>
      </w:r>
      <w:r>
        <w:rPr>
          <w:rFonts w:hint="eastAsia" w:ascii="Times New Roman" w:hAnsi="Times New Roman" w:eastAsia="仿宋_GB2312" w:cs="Times New Roman"/>
          <w:sz w:val="28"/>
          <w:szCs w:val="28"/>
          <w:lang w:eastAsia="zh-CN"/>
        </w:rPr>
        <w:t>。</w:t>
      </w:r>
    </w:p>
    <w:p>
      <w:pPr>
        <w:spacing w:line="600" w:lineRule="exact"/>
        <w:ind w:firstLine="560" w:firstLineChars="200"/>
        <w:jc w:val="left"/>
        <w:rPr>
          <w:rFonts w:hint="eastAsia" w:ascii="Times New Roman" w:hAnsi="Times New Roman" w:eastAsia="仿宋_GB2312" w:cs="Times New Roman"/>
          <w:sz w:val="28"/>
          <w:szCs w:val="28"/>
          <w:lang w:eastAsia="zh-CN"/>
        </w:rPr>
      </w:pP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lang w:eastAsia="zh-CN"/>
        </w:rPr>
        <w:t>4月18日上午，宁围派出所</w:t>
      </w:r>
      <w:r>
        <w:rPr>
          <w:rFonts w:hint="eastAsia" w:ascii="Times New Roman" w:hAnsi="Times New Roman" w:eastAsia="仿宋_GB2312" w:cs="Times New Roman"/>
          <w:sz w:val="28"/>
          <w:szCs w:val="28"/>
          <w:lang w:val="en-US" w:eastAsia="zh-CN"/>
        </w:rPr>
        <w:t>收到一面来自</w:t>
      </w:r>
      <w:r>
        <w:rPr>
          <w:rFonts w:hint="eastAsia" w:ascii="Times New Roman" w:hAnsi="Times New Roman" w:eastAsia="仿宋_GB2312" w:cs="Times New Roman"/>
          <w:sz w:val="28"/>
          <w:szCs w:val="28"/>
          <w:lang w:eastAsia="zh-CN"/>
        </w:rPr>
        <w:t>辖区金帝新道蓝谷生物医药产业园园区</w:t>
      </w:r>
      <w:r>
        <w:rPr>
          <w:rFonts w:hint="eastAsia" w:ascii="Times New Roman" w:hAnsi="Times New Roman" w:eastAsia="仿宋_GB2312" w:cs="Times New Roman"/>
          <w:sz w:val="28"/>
          <w:szCs w:val="28"/>
          <w:lang w:val="en-US" w:eastAsia="zh-CN"/>
        </w:rPr>
        <w:t>的感谢</w:t>
      </w:r>
      <w:r>
        <w:rPr>
          <w:rFonts w:hint="eastAsia" w:ascii="Times New Roman" w:hAnsi="Times New Roman" w:eastAsia="仿宋_GB2312" w:cs="Times New Roman"/>
          <w:sz w:val="28"/>
          <w:szCs w:val="28"/>
          <w:lang w:eastAsia="zh-CN"/>
        </w:rPr>
        <w:t>锦旗。</w:t>
      </w:r>
    </w:p>
    <w:p>
      <w:pPr>
        <w:spacing w:line="600" w:lineRule="exact"/>
        <w:ind w:firstLine="560" w:firstLineChars="200"/>
        <w:jc w:val="left"/>
        <w:rPr>
          <w:rFonts w:hint="eastAsia" w:ascii="Times New Roman" w:hAnsi="Times New Roman" w:eastAsia="仿宋_GB2312" w:cs="Times New Roman"/>
          <w:sz w:val="28"/>
          <w:szCs w:val="28"/>
        </w:rPr>
      </w:pP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4月19日上午，出入境管理大队专门与区商务部门进行工作对接，就如何充分利用移民出入境部门口岸签证便利措施助力企业“请进来”增订单、让政策惠及辖区广大外向型企业进行探讨，并拟定了下阶段工作举措。</w:t>
      </w:r>
    </w:p>
    <w:p>
      <w:pPr>
        <w:spacing w:line="600" w:lineRule="exact"/>
        <w:ind w:firstLine="560" w:firstLineChars="200"/>
        <w:jc w:val="left"/>
        <w:rPr>
          <w:rFonts w:hint="eastAsia" w:ascii="Times New Roman" w:hAnsi="Times New Roman" w:eastAsia="仿宋_GB2312" w:cs="Times New Roman"/>
          <w:sz w:val="28"/>
          <w:szCs w:val="28"/>
          <w:lang w:eastAsia="zh-CN"/>
        </w:rPr>
      </w:pP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lang w:eastAsia="zh-CN"/>
        </w:rPr>
        <w:t>4月19日，区公安分局开展游戏行业企业法律合规培训。</w:t>
      </w:r>
    </w:p>
    <w:p>
      <w:pPr>
        <w:spacing w:line="600" w:lineRule="exact"/>
        <w:ind w:firstLine="560" w:firstLineChars="200"/>
        <w:jc w:val="left"/>
        <w:rPr>
          <w:rFonts w:hint="eastAsia" w:ascii="Times New Roman" w:hAnsi="Times New Roman" w:eastAsia="仿宋_GB2312" w:cs="Times New Roman"/>
          <w:sz w:val="28"/>
          <w:szCs w:val="28"/>
          <w:lang w:eastAsia="zh-CN"/>
        </w:rPr>
      </w:pP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lang w:val="en-US" w:eastAsia="zh-CN"/>
        </w:rPr>
        <w:t>4月19日下午，区司法局普治科于萧山区三江汇·创谷服务中心开展主题为“企业合规经营中的法律风险”的普法讲座。</w:t>
      </w:r>
    </w:p>
    <w:p>
      <w:pPr>
        <w:spacing w:line="600" w:lineRule="exact"/>
        <w:jc w:val="left"/>
        <w:rPr>
          <w:rFonts w:hint="eastAsia" w:ascii="Times New Roman" w:hAnsi="Times New Roman" w:eastAsia="仿宋_GB2312" w:cs="Times New Roman"/>
          <w:sz w:val="32"/>
          <w:szCs w:val="32"/>
          <w:lang w:eastAsia="zh-CN"/>
        </w:rPr>
      </w:pPr>
    </w:p>
    <w:p>
      <w:pPr>
        <w:spacing w:line="600" w:lineRule="exact"/>
      </w:pPr>
      <w:r>
        <w:rPr>
          <w:rFonts w:hint="eastAsia" w:ascii="仿宋_GB2312" w:hAnsi="仿宋_GB2312" w:eastAsia="仿宋_GB2312" w:cs="仿宋_GB2312"/>
          <w:sz w:val="32"/>
          <w:szCs w:val="32"/>
        </w:rPr>
        <w:t>【</w:t>
      </w:r>
      <w:r>
        <w:rPr>
          <w:rFonts w:hint="eastAsia" w:ascii="黑体" w:hAnsi="黑体" w:eastAsia="黑体" w:cs="黑体"/>
          <w:sz w:val="32"/>
          <w:szCs w:val="32"/>
        </w:rPr>
        <w:t>工作风采</w:t>
      </w:r>
      <w:r>
        <w:rPr>
          <w:rFonts w:hint="eastAsia" w:ascii="仿宋_GB2312" w:hAnsi="仿宋_GB2312" w:eastAsia="仿宋_GB2312" w:cs="仿宋_GB2312"/>
          <w:sz w:val="32"/>
          <w:szCs w:val="32"/>
        </w:rPr>
        <w:t>】</w:t>
      </w:r>
    </w:p>
    <w:p>
      <w:pPr>
        <w:jc w:val="center"/>
      </w:pPr>
      <w:r>
        <w:drawing>
          <wp:inline distT="0" distB="0" distL="114300" distR="114300">
            <wp:extent cx="4769485" cy="1503680"/>
            <wp:effectExtent l="0" t="0" r="12065" b="12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5"/>
                    <a:srcRect t="11183" b="16099"/>
                    <a:stretch>
                      <a:fillRect/>
                    </a:stretch>
                  </pic:blipFill>
                  <pic:spPr>
                    <a:xfrm>
                      <a:off x="0" y="0"/>
                      <a:ext cx="4769485" cy="1503680"/>
                    </a:xfrm>
                    <a:prstGeom prst="rect">
                      <a:avLst/>
                    </a:prstGeom>
                    <a:noFill/>
                    <a:ln w="9525">
                      <a:noFill/>
                    </a:ln>
                  </pic:spPr>
                </pic:pic>
              </a:graphicData>
            </a:graphic>
          </wp:inline>
        </w:drawing>
      </w:r>
    </w:p>
    <w:p>
      <w:pPr>
        <w:jc w:val="center"/>
        <w:rPr>
          <w:rFonts w:hint="eastAsia" w:ascii="仿宋_GB2312" w:hAnsi="仿宋_GB2312" w:eastAsia="仿宋_GB2312" w:cs="仿宋_GB2312"/>
          <w:sz w:val="22"/>
          <w:lang w:val="en-US" w:eastAsia="zh-CN"/>
        </w:rPr>
      </w:pPr>
      <w:r>
        <w:rPr>
          <w:rFonts w:hint="eastAsia" w:ascii="仿宋_GB2312" w:hAnsi="仿宋_GB2312" w:eastAsia="仿宋_GB2312" w:cs="仿宋_GB2312"/>
          <w:sz w:val="22"/>
        </w:rPr>
        <w:t>区市监局收到</w:t>
      </w:r>
      <w:r>
        <w:rPr>
          <w:rFonts w:hint="eastAsia" w:ascii="仿宋_GB2312" w:hAnsi="仿宋_GB2312" w:eastAsia="仿宋_GB2312" w:cs="仿宋_GB2312"/>
          <w:sz w:val="22"/>
          <w:lang w:val="en-US" w:eastAsia="zh-CN"/>
        </w:rPr>
        <w:t>杭州萧山城厢机电物资有限公司感谢锦旗</w:t>
      </w:r>
    </w:p>
    <w:p>
      <w:pPr>
        <w:jc w:val="center"/>
        <w:rPr>
          <w:rFonts w:hint="default" w:asciiTheme="minorHAnsi" w:hAnsiTheme="minorHAnsi" w:eastAsiaTheme="minorEastAsia" w:cstheme="minorBidi"/>
          <w:kern w:val="2"/>
          <w:sz w:val="21"/>
          <w:szCs w:val="22"/>
          <w:lang w:val="en-US" w:eastAsia="zh-CN" w:bidi="ar-SA"/>
        </w:rPr>
      </w:pPr>
      <w:r>
        <w:rPr>
          <w:rFonts w:ascii="仿宋_GB2312" w:hAnsi="仿宋" w:eastAsia="仿宋_GB2312" w:cs="仿宋_GB2312"/>
          <w:i w:val="0"/>
          <w:color w:val="000000"/>
          <w:sz w:val="32"/>
          <w:szCs w:val="32"/>
        </w:rPr>
        <w:drawing>
          <wp:inline distT="0" distB="0" distL="114300" distR="114300">
            <wp:extent cx="4770120" cy="1550670"/>
            <wp:effectExtent l="0" t="0" r="0" b="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6"/>
                    <a:srcRect l="10680" t="13444" r="11914" b="61111"/>
                    <a:stretch>
                      <a:fillRect/>
                    </a:stretch>
                  </pic:blipFill>
                  <pic:spPr>
                    <a:xfrm>
                      <a:off x="0" y="0"/>
                      <a:ext cx="4770120" cy="1550670"/>
                    </a:xfrm>
                    <a:prstGeom prst="rect">
                      <a:avLst/>
                    </a:prstGeom>
                    <a:noFill/>
                    <a:ln w="9525">
                      <a:noFill/>
                    </a:ln>
                  </pic:spPr>
                </pic:pic>
              </a:graphicData>
            </a:graphic>
          </wp:inline>
        </w:drawing>
      </w:r>
    </w:p>
    <w:p>
      <w:pPr>
        <w:jc w:val="center"/>
        <w:rPr>
          <w:rFonts w:hint="default" w:ascii="仿宋_GB2312" w:hAnsi="仿宋_GB2312" w:eastAsia="仿宋_GB2312" w:cs="仿宋_GB2312"/>
          <w:sz w:val="22"/>
          <w:lang w:val="en-US" w:eastAsia="zh-CN"/>
        </w:rPr>
      </w:pPr>
      <w:r>
        <w:rPr>
          <w:rFonts w:hint="default" w:ascii="仿宋_GB2312" w:hAnsi="仿宋_GB2312" w:eastAsia="仿宋_GB2312" w:cs="仿宋_GB2312"/>
          <w:sz w:val="22"/>
          <w:lang w:val="en-US" w:eastAsia="zh-CN"/>
        </w:rPr>
        <w:t>宁围派出所与中建八局浙江公司纪委开展联防联控共建活动</w:t>
      </w:r>
    </w:p>
    <w:p>
      <w:pPr>
        <w:jc w:val="center"/>
      </w:pPr>
      <w:r>
        <w:drawing>
          <wp:inline distT="0" distB="0" distL="114300" distR="114300">
            <wp:extent cx="4794885" cy="1457325"/>
            <wp:effectExtent l="0" t="0" r="5715" b="952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7"/>
                    <a:srcRect t="36459" b="14527"/>
                    <a:stretch>
                      <a:fillRect/>
                    </a:stretch>
                  </pic:blipFill>
                  <pic:spPr>
                    <a:xfrm>
                      <a:off x="0" y="0"/>
                      <a:ext cx="4794885" cy="1457325"/>
                    </a:xfrm>
                    <a:prstGeom prst="rect">
                      <a:avLst/>
                    </a:prstGeom>
                    <a:noFill/>
                    <a:ln w="9525">
                      <a:noFill/>
                    </a:ln>
                  </pic:spPr>
                </pic:pic>
              </a:graphicData>
            </a:graphic>
          </wp:inline>
        </w:drawing>
      </w:r>
    </w:p>
    <w:p>
      <w:pPr>
        <w:jc w:val="center"/>
        <w:rPr>
          <w:rFonts w:hint="eastAsia" w:ascii="仿宋_GB2312" w:hAnsi="仿宋_GB2312" w:eastAsia="仿宋_GB2312" w:cs="仿宋_GB2312"/>
          <w:sz w:val="22"/>
        </w:rPr>
      </w:pPr>
      <w:r>
        <w:rPr>
          <w:rFonts w:hint="eastAsia" w:ascii="仿宋_GB2312" w:hAnsi="仿宋_GB2312" w:eastAsia="仿宋_GB2312" w:cs="仿宋_GB2312"/>
          <w:sz w:val="22"/>
        </w:rPr>
        <w:t>市市监局一行5人来萧调研“立信用信”助企行动相关工作</w:t>
      </w:r>
    </w:p>
    <w:p>
      <w:pPr>
        <w:jc w:val="center"/>
        <w:rPr>
          <w:rFonts w:hint="eastAsia" w:ascii="仿宋_GB2312" w:hAnsi="仿宋_GB2312" w:eastAsia="仿宋_GB2312" w:cs="仿宋_GB2312"/>
          <w:sz w:val="22"/>
        </w:rPr>
      </w:pPr>
      <w:r>
        <w:rPr>
          <w:rFonts w:ascii="仿宋_GB2312" w:hAnsi="仿宋" w:eastAsia="仿宋_GB2312" w:cs="仿宋_GB2312"/>
          <w:i w:val="0"/>
          <w:color w:val="000000"/>
          <w:sz w:val="32"/>
          <w:szCs w:val="32"/>
        </w:rPr>
        <w:drawing>
          <wp:inline distT="0" distB="0" distL="114300" distR="114300">
            <wp:extent cx="4813935" cy="1490345"/>
            <wp:effectExtent l="0" t="0" r="5715" b="14605"/>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8"/>
                    <a:srcRect t="67782" r="1631" b="4244"/>
                    <a:stretch>
                      <a:fillRect/>
                    </a:stretch>
                  </pic:blipFill>
                  <pic:spPr>
                    <a:xfrm>
                      <a:off x="0" y="0"/>
                      <a:ext cx="4813935" cy="1490345"/>
                    </a:xfrm>
                    <a:prstGeom prst="rect">
                      <a:avLst/>
                    </a:prstGeom>
                    <a:noFill/>
                    <a:ln w="9525">
                      <a:noFill/>
                    </a:ln>
                  </pic:spPr>
                </pic:pic>
              </a:graphicData>
            </a:graphic>
          </wp:inline>
        </w:drawing>
      </w:r>
    </w:p>
    <w:p>
      <w:pPr>
        <w:jc w:val="center"/>
        <w:rPr>
          <w:rFonts w:hint="eastAsia" w:ascii="仿宋_GB2312" w:hAnsi="仿宋_GB2312" w:eastAsia="仿宋_GB2312" w:cs="仿宋_GB2312"/>
          <w:sz w:val="22"/>
        </w:rPr>
      </w:pPr>
      <w:r>
        <w:rPr>
          <w:rFonts w:hint="eastAsia" w:ascii="仿宋_GB2312" w:hAnsi="仿宋_GB2312" w:eastAsia="仿宋_GB2312" w:cs="仿宋_GB2312"/>
          <w:sz w:val="22"/>
        </w:rPr>
        <w:t>宁围派出所收到金帝新道蓝谷生物医药产业园园区感谢锦旗</w:t>
      </w:r>
    </w:p>
    <w:p>
      <w:pPr>
        <w:jc w:val="center"/>
      </w:pPr>
      <w:r>
        <w:rPr>
          <w:rFonts w:ascii="仿宋_GB2312" w:hAnsi="仿宋" w:eastAsia="仿宋_GB2312" w:cs="仿宋_GB2312"/>
          <w:i w:val="0"/>
          <w:color w:val="000000"/>
          <w:sz w:val="32"/>
          <w:szCs w:val="32"/>
        </w:rPr>
        <w:drawing>
          <wp:inline distT="0" distB="0" distL="114300" distR="114300">
            <wp:extent cx="4815840" cy="1562100"/>
            <wp:effectExtent l="0" t="0" r="3810" b="0"/>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9"/>
                    <a:srcRect t="20199" r="600" b="31721"/>
                    <a:stretch>
                      <a:fillRect/>
                    </a:stretch>
                  </pic:blipFill>
                  <pic:spPr>
                    <a:xfrm>
                      <a:off x="0" y="0"/>
                      <a:ext cx="4815840" cy="1562100"/>
                    </a:xfrm>
                    <a:prstGeom prst="rect">
                      <a:avLst/>
                    </a:prstGeom>
                    <a:noFill/>
                    <a:ln w="9525">
                      <a:noFill/>
                    </a:ln>
                  </pic:spPr>
                </pic:pic>
              </a:graphicData>
            </a:graphic>
          </wp:inline>
        </w:drawing>
      </w:r>
    </w:p>
    <w:p>
      <w:pPr>
        <w:jc w:val="center"/>
      </w:pPr>
      <w:r>
        <w:rPr>
          <w:rFonts w:hint="eastAsia" w:ascii="仿宋_GB2312" w:hAnsi="仿宋_GB2312" w:eastAsia="仿宋_GB2312" w:cs="仿宋_GB2312"/>
          <w:sz w:val="22"/>
        </w:rPr>
        <w:t>出入境管理大队与区商务部门进行工作对接</w:t>
      </w:r>
    </w:p>
    <w:p>
      <w:pPr>
        <w:jc w:val="center"/>
      </w:pPr>
    </w:p>
    <w:p>
      <w:pPr>
        <w:jc w:val="center"/>
        <w:rPr>
          <w:rFonts w:ascii="仿宋_GB2312" w:hAnsi="仿宋_GB2312" w:eastAsia="仿宋_GB2312" w:cs="仿宋_GB2312"/>
          <w:sz w:val="22"/>
        </w:rPr>
      </w:pPr>
    </w:p>
    <w:p>
      <w:pPr>
        <w:jc w:val="center"/>
        <w:rPr>
          <w:rFonts w:ascii="仿宋_GB2312" w:hAnsi="仿宋_GB2312" w:eastAsia="仿宋_GB2312" w:cs="仿宋_GB2312"/>
          <w:sz w:val="22"/>
        </w:rPr>
        <w:sectPr>
          <w:footerReference r:id="rId3" w:type="default"/>
          <w:pgSz w:w="11906" w:h="16838"/>
          <w:pgMar w:top="1440" w:right="1800" w:bottom="1440" w:left="1800" w:header="851" w:footer="992" w:gutter="0"/>
          <w:cols w:space="425" w:num="1"/>
          <w:docGrid w:type="lines" w:linePitch="312" w:charSpace="0"/>
        </w:sectPr>
      </w:pPr>
    </w:p>
    <w:p>
      <w:pPr>
        <w:spacing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黑体" w:hAnsi="黑体" w:eastAsia="黑体" w:cs="黑体"/>
          <w:sz w:val="32"/>
          <w:szCs w:val="32"/>
        </w:rPr>
        <w:t>服务推进</w:t>
      </w:r>
      <w:r>
        <w:rPr>
          <w:rFonts w:hint="eastAsia" w:ascii="仿宋_GB2312" w:hAnsi="仿宋_GB2312" w:eastAsia="仿宋_GB2312" w:cs="仿宋_GB2312"/>
          <w:sz w:val="32"/>
          <w:szCs w:val="32"/>
        </w:rPr>
        <w:t>】</w:t>
      </w:r>
    </w:p>
    <w:p>
      <w:pPr>
        <w:spacing w:line="600" w:lineRule="exact"/>
        <w:jc w:val="center"/>
        <w:rPr>
          <w:rFonts w:ascii="仿宋_GB2312" w:hAnsi="仿宋_GB2312" w:eastAsia="仿宋_GB2312" w:cs="仿宋_GB2312"/>
          <w:sz w:val="32"/>
          <w:szCs w:val="32"/>
        </w:rPr>
      </w:pPr>
      <w:r>
        <w:rPr>
          <w:rFonts w:hint="eastAsia" w:ascii="黑体" w:hAnsi="黑体" w:eastAsia="黑体" w:cs="黑体"/>
          <w:sz w:val="32"/>
          <w:szCs w:val="32"/>
        </w:rPr>
        <w:t>各服务板块（专区）周运行情况统计表</w:t>
      </w:r>
    </w:p>
    <w:tbl>
      <w:tblPr>
        <w:tblStyle w:val="5"/>
        <w:tblW w:w="13988" w:type="dxa"/>
        <w:tblInd w:w="0" w:type="dxa"/>
        <w:tblLayout w:type="fixed"/>
        <w:tblCellMar>
          <w:top w:w="0" w:type="dxa"/>
          <w:left w:w="0" w:type="dxa"/>
          <w:bottom w:w="0" w:type="dxa"/>
          <w:right w:w="0" w:type="dxa"/>
        </w:tblCellMar>
      </w:tblPr>
      <w:tblGrid>
        <w:gridCol w:w="1090"/>
        <w:gridCol w:w="693"/>
        <w:gridCol w:w="734"/>
        <w:gridCol w:w="652"/>
        <w:gridCol w:w="651"/>
        <w:gridCol w:w="694"/>
        <w:gridCol w:w="763"/>
        <w:gridCol w:w="582"/>
        <w:gridCol w:w="651"/>
        <w:gridCol w:w="737"/>
        <w:gridCol w:w="835"/>
        <w:gridCol w:w="596"/>
        <w:gridCol w:w="651"/>
        <w:gridCol w:w="737"/>
        <w:gridCol w:w="780"/>
        <w:gridCol w:w="566"/>
        <w:gridCol w:w="616"/>
        <w:gridCol w:w="736"/>
        <w:gridCol w:w="1224"/>
      </w:tblGrid>
      <w:tr>
        <w:tblPrEx>
          <w:tblCellMar>
            <w:top w:w="0" w:type="dxa"/>
            <w:left w:w="0" w:type="dxa"/>
            <w:bottom w:w="0" w:type="dxa"/>
            <w:right w:w="0" w:type="dxa"/>
          </w:tblCellMar>
        </w:tblPrEx>
        <w:trPr>
          <w:trHeight w:val="680" w:hRule="atLeast"/>
        </w:trPr>
        <w:tc>
          <w:tcPr>
            <w:tcW w:w="109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板块/专区</w:t>
            </w:r>
          </w:p>
        </w:tc>
        <w:tc>
          <w:tcPr>
            <w:tcW w:w="8239" w:type="dxa"/>
            <w:gridSpan w:val="1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大厅办理量</w:t>
            </w:r>
          </w:p>
        </w:tc>
        <w:tc>
          <w:tcPr>
            <w:tcW w:w="208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部门办理量（件）</w:t>
            </w:r>
          </w:p>
        </w:tc>
        <w:tc>
          <w:tcPr>
            <w:tcW w:w="135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开展活动情况（场）</w:t>
            </w:r>
          </w:p>
        </w:tc>
        <w:tc>
          <w:tcPr>
            <w:tcW w:w="122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上门服务（次）</w:t>
            </w:r>
          </w:p>
        </w:tc>
      </w:tr>
      <w:tr>
        <w:tblPrEx>
          <w:tblCellMar>
            <w:top w:w="0" w:type="dxa"/>
            <w:left w:w="0" w:type="dxa"/>
            <w:bottom w:w="0" w:type="dxa"/>
            <w:right w:w="0" w:type="dxa"/>
          </w:tblCellMar>
        </w:tblPrEx>
        <w:trPr>
          <w:trHeight w:val="270" w:hRule="atLeast"/>
        </w:trPr>
        <w:tc>
          <w:tcPr>
            <w:tcW w:w="10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宋体" w:eastAsia="黑体" w:cs="黑体"/>
                <w:color w:val="000000"/>
                <w:szCs w:val="21"/>
              </w:rPr>
            </w:pPr>
          </w:p>
        </w:tc>
        <w:tc>
          <w:tcPr>
            <w:tcW w:w="273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服务企业数（家）</w:t>
            </w:r>
          </w:p>
        </w:tc>
        <w:tc>
          <w:tcPr>
            <w:tcW w:w="269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服务个人数（人次）</w:t>
            </w:r>
          </w:p>
        </w:tc>
        <w:tc>
          <w:tcPr>
            <w:tcW w:w="281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合计办件量（件）</w:t>
            </w:r>
          </w:p>
        </w:tc>
        <w:tc>
          <w:tcPr>
            <w:tcW w:w="1517" w:type="dxa"/>
            <w:gridSpan w:val="2"/>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线上</w:t>
            </w:r>
          </w:p>
        </w:tc>
        <w:tc>
          <w:tcPr>
            <w:tcW w:w="56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线下</w:t>
            </w:r>
          </w:p>
        </w:tc>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中心</w:t>
            </w:r>
          </w:p>
        </w:tc>
        <w:tc>
          <w:tcPr>
            <w:tcW w:w="7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其他</w:t>
            </w:r>
          </w:p>
        </w:tc>
        <w:tc>
          <w:tcPr>
            <w:tcW w:w="12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宋体" w:eastAsia="黑体" w:cs="黑体"/>
                <w:color w:val="000000"/>
                <w:szCs w:val="21"/>
              </w:rPr>
            </w:pPr>
          </w:p>
        </w:tc>
      </w:tr>
      <w:tr>
        <w:tblPrEx>
          <w:tblCellMar>
            <w:top w:w="0" w:type="dxa"/>
            <w:left w:w="0" w:type="dxa"/>
            <w:bottom w:w="0" w:type="dxa"/>
            <w:right w:w="0" w:type="dxa"/>
          </w:tblCellMar>
        </w:tblPrEx>
        <w:trPr>
          <w:trHeight w:val="270" w:hRule="atLeast"/>
        </w:trPr>
        <w:tc>
          <w:tcPr>
            <w:tcW w:w="10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宋体" w:eastAsia="黑体" w:cs="黑体"/>
                <w:color w:val="000000"/>
                <w:szCs w:val="21"/>
              </w:rPr>
            </w:pPr>
          </w:p>
        </w:tc>
        <w:tc>
          <w:tcPr>
            <w:tcW w:w="142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线上</w:t>
            </w:r>
          </w:p>
        </w:tc>
        <w:tc>
          <w:tcPr>
            <w:tcW w:w="65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自行到访</w:t>
            </w:r>
          </w:p>
        </w:tc>
        <w:tc>
          <w:tcPr>
            <w:tcW w:w="65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活动邀请</w:t>
            </w:r>
          </w:p>
        </w:tc>
        <w:tc>
          <w:tcPr>
            <w:tcW w:w="14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线上</w:t>
            </w:r>
          </w:p>
        </w:tc>
        <w:tc>
          <w:tcPr>
            <w:tcW w:w="58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自行到访</w:t>
            </w:r>
          </w:p>
        </w:tc>
        <w:tc>
          <w:tcPr>
            <w:tcW w:w="65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活动邀请</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线上</w:t>
            </w:r>
          </w:p>
        </w:tc>
        <w:tc>
          <w:tcPr>
            <w:tcW w:w="59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自行到访</w:t>
            </w:r>
          </w:p>
        </w:tc>
        <w:tc>
          <w:tcPr>
            <w:tcW w:w="65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活动邀请</w:t>
            </w:r>
          </w:p>
        </w:tc>
        <w:tc>
          <w:tcPr>
            <w:tcW w:w="1517" w:type="dxa"/>
            <w:gridSpan w:val="2"/>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ascii="黑体" w:hAnsi="宋体" w:eastAsia="黑体" w:cs="黑体"/>
                <w:color w:val="000000"/>
                <w:szCs w:val="21"/>
              </w:rPr>
            </w:pPr>
          </w:p>
        </w:tc>
        <w:tc>
          <w:tcPr>
            <w:tcW w:w="56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宋体" w:eastAsia="黑体" w:cs="黑体"/>
                <w:color w:val="000000"/>
                <w:sz w:val="22"/>
              </w:rPr>
            </w:pPr>
          </w:p>
        </w:tc>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宋体" w:eastAsia="黑体" w:cs="黑体"/>
                <w:color w:val="000000"/>
                <w:sz w:val="22"/>
              </w:rPr>
            </w:pPr>
          </w:p>
        </w:tc>
        <w:tc>
          <w:tcPr>
            <w:tcW w:w="7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宋体" w:eastAsia="黑体" w:cs="黑体"/>
                <w:color w:val="000000"/>
                <w:sz w:val="22"/>
              </w:rPr>
            </w:pPr>
          </w:p>
        </w:tc>
        <w:tc>
          <w:tcPr>
            <w:tcW w:w="12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宋体" w:eastAsia="黑体" w:cs="黑体"/>
                <w:color w:val="000000"/>
                <w:sz w:val="22"/>
              </w:rPr>
            </w:pPr>
          </w:p>
        </w:tc>
      </w:tr>
      <w:tr>
        <w:tblPrEx>
          <w:tblCellMar>
            <w:top w:w="0" w:type="dxa"/>
            <w:left w:w="0" w:type="dxa"/>
            <w:bottom w:w="0" w:type="dxa"/>
            <w:right w:w="0" w:type="dxa"/>
          </w:tblCellMar>
        </w:tblPrEx>
        <w:trPr>
          <w:trHeight w:val="270" w:hRule="atLeast"/>
        </w:trPr>
        <w:tc>
          <w:tcPr>
            <w:tcW w:w="10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宋体" w:eastAsia="黑体" w:cs="黑体"/>
                <w:color w:val="000000"/>
                <w:szCs w:val="21"/>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热线服务</w:t>
            </w:r>
          </w:p>
        </w:tc>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网络服务</w:t>
            </w:r>
          </w:p>
        </w:tc>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宋体" w:eastAsia="黑体" w:cs="黑体"/>
                <w:color w:val="000000"/>
                <w:szCs w:val="21"/>
              </w:rPr>
            </w:pPr>
          </w:p>
        </w:tc>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宋体" w:eastAsia="黑体" w:cs="黑体"/>
                <w:color w:val="000000"/>
                <w:szCs w:val="21"/>
              </w:rPr>
            </w:pPr>
          </w:p>
        </w:tc>
        <w:tc>
          <w:tcPr>
            <w:tcW w:w="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热线服务</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网络服务</w:t>
            </w:r>
          </w:p>
        </w:tc>
        <w:tc>
          <w:tcPr>
            <w:tcW w:w="5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宋体" w:eastAsia="黑体" w:cs="黑体"/>
                <w:color w:val="000000"/>
                <w:szCs w:val="21"/>
              </w:rPr>
            </w:pPr>
          </w:p>
        </w:tc>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宋体" w:eastAsia="黑体" w:cs="黑体"/>
                <w:color w:val="000000"/>
                <w:szCs w:val="21"/>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热线服务</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网络服务</w:t>
            </w:r>
          </w:p>
        </w:tc>
        <w:tc>
          <w:tcPr>
            <w:tcW w:w="59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宋体" w:eastAsia="黑体" w:cs="黑体"/>
                <w:color w:val="000000"/>
                <w:szCs w:val="21"/>
              </w:rPr>
            </w:pPr>
          </w:p>
        </w:tc>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宋体" w:eastAsia="黑体" w:cs="黑体"/>
                <w:color w:val="000000"/>
                <w:szCs w:val="21"/>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热线服务</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Cs w:val="21"/>
              </w:rPr>
            </w:pPr>
            <w:r>
              <w:rPr>
                <w:rFonts w:hint="eastAsia" w:ascii="黑体" w:hAnsi="宋体" w:eastAsia="黑体" w:cs="黑体"/>
                <w:color w:val="000000"/>
                <w:kern w:val="0"/>
                <w:szCs w:val="21"/>
                <w:lang w:bidi="ar"/>
              </w:rPr>
              <w:t>网络服务</w:t>
            </w:r>
          </w:p>
        </w:tc>
        <w:tc>
          <w:tcPr>
            <w:tcW w:w="56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宋体" w:eastAsia="黑体" w:cs="黑体"/>
                <w:color w:val="000000"/>
                <w:sz w:val="22"/>
              </w:rPr>
            </w:pPr>
          </w:p>
        </w:tc>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宋体" w:eastAsia="黑体" w:cs="黑体"/>
                <w:color w:val="000000"/>
                <w:sz w:val="22"/>
              </w:rPr>
            </w:pPr>
          </w:p>
        </w:tc>
        <w:tc>
          <w:tcPr>
            <w:tcW w:w="7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宋体" w:eastAsia="黑体" w:cs="黑体"/>
                <w:color w:val="000000"/>
                <w:sz w:val="22"/>
              </w:rPr>
            </w:pPr>
          </w:p>
        </w:tc>
        <w:tc>
          <w:tcPr>
            <w:tcW w:w="12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宋体" w:eastAsia="黑体" w:cs="黑体"/>
                <w:color w:val="000000"/>
                <w:sz w:val="22"/>
              </w:rPr>
            </w:pPr>
          </w:p>
        </w:tc>
      </w:tr>
      <w:tr>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highlight w:val="none"/>
                <w:lang w:bidi="ar"/>
              </w:rPr>
              <w:t>项目服务</w:t>
            </w:r>
          </w:p>
        </w:tc>
        <w:tc>
          <w:tcPr>
            <w:tcW w:w="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68</w:t>
            </w:r>
          </w:p>
        </w:tc>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68</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200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w:t>
            </w:r>
          </w:p>
        </w:tc>
      </w:tr>
      <w:tr>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政策服务</w:t>
            </w:r>
          </w:p>
        </w:tc>
        <w:tc>
          <w:tcPr>
            <w:tcW w:w="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r>
      <w:tr>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金融服务</w:t>
            </w:r>
          </w:p>
        </w:tc>
        <w:tc>
          <w:tcPr>
            <w:tcW w:w="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16</w:t>
            </w:r>
          </w:p>
        </w:tc>
        <w:tc>
          <w:tcPr>
            <w:tcW w:w="6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16</w:t>
            </w:r>
          </w:p>
        </w:tc>
        <w:tc>
          <w:tcPr>
            <w:tcW w:w="5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16</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13</w:t>
            </w:r>
          </w:p>
        </w:tc>
        <w:tc>
          <w:tcPr>
            <w:tcW w:w="6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r>
      <w:tr>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人才服务</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596</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35</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1016</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82</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r>
      <w:tr>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法治服务</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6</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3</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9</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559</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428</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328</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4</w:t>
            </w:r>
          </w:p>
        </w:tc>
      </w:tr>
      <w:tr>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科创服务</w:t>
            </w:r>
          </w:p>
        </w:tc>
        <w:tc>
          <w:tcPr>
            <w:tcW w:w="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5</w:t>
            </w:r>
          </w:p>
        </w:tc>
        <w:tc>
          <w:tcPr>
            <w:tcW w:w="6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3</w:t>
            </w:r>
          </w:p>
        </w:tc>
        <w:tc>
          <w:tcPr>
            <w:tcW w:w="5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8</w:t>
            </w:r>
          </w:p>
        </w:tc>
        <w:tc>
          <w:tcPr>
            <w:tcW w:w="5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r>
      <w:tr>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top"/>
              <w:rPr>
                <w:rFonts w:ascii="黑体" w:hAnsi="宋体" w:eastAsia="黑体" w:cs="黑体"/>
                <w:color w:val="000000"/>
                <w:szCs w:val="21"/>
              </w:rPr>
            </w:pPr>
            <w:bookmarkStart w:id="0" w:name="_GoBack"/>
            <w:r>
              <w:rPr>
                <w:rFonts w:hint="eastAsia" w:ascii="黑体" w:hAnsi="宋体" w:eastAsia="黑体" w:cs="黑体"/>
                <w:color w:val="000000"/>
                <w:kern w:val="0"/>
                <w:szCs w:val="21"/>
                <w:lang w:bidi="ar"/>
              </w:rPr>
              <w:t>开放服务</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511</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74</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511</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74</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19</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7</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3</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r>
      <w:tr>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诉求兜底</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7</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8</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r>
      <w:bookmarkEnd w:id="0"/>
      <w:tr>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一事联办</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135</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135</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64</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29276</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9</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w:t>
            </w:r>
          </w:p>
        </w:tc>
      </w:tr>
      <w:tr>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新电商</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3</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3</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7</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13</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w:t>
            </w:r>
          </w:p>
        </w:tc>
      </w:tr>
      <w:tr>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公安助企</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72</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830</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78</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15</w:t>
            </w:r>
          </w:p>
        </w:tc>
        <w:tc>
          <w:tcPr>
            <w:tcW w:w="6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60</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31</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50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132</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861</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128</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48</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36</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28</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5</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5</w:t>
            </w:r>
          </w:p>
        </w:tc>
      </w:tr>
      <w:tr>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top"/>
              <w:rPr>
                <w:rFonts w:ascii="黑体" w:hAnsi="宋体" w:eastAsia="黑体" w:cs="黑体"/>
                <w:color w:val="000000"/>
                <w:szCs w:val="21"/>
              </w:rPr>
            </w:pPr>
            <w:r>
              <w:rPr>
                <w:rFonts w:hint="eastAsia" w:ascii="黑体" w:hAnsi="宋体" w:eastAsia="黑体" w:cs="黑体"/>
                <w:color w:val="000000"/>
                <w:kern w:val="0"/>
                <w:szCs w:val="21"/>
                <w:lang w:bidi="ar"/>
              </w:rPr>
              <w:t>“市”事无忧</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219</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694" w:type="dxa"/>
            <w:tcBorders>
              <w:top w:val="nil"/>
              <w:left w:val="nil"/>
              <w:bottom w:val="nil"/>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63" w:type="dxa"/>
            <w:tcBorders>
              <w:top w:val="nil"/>
              <w:left w:val="single" w:color="000000" w:sz="4" w:space="0"/>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28</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247</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1497</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264</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4</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3</w:t>
            </w:r>
          </w:p>
        </w:tc>
      </w:tr>
      <w:tr>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top"/>
              <w:rPr>
                <w:rFonts w:ascii="黑体" w:hAnsi="宋体" w:eastAsia="黑体" w:cs="黑体"/>
                <w:color w:val="000000"/>
                <w:szCs w:val="21"/>
                <w:highlight w:val="none"/>
              </w:rPr>
            </w:pPr>
            <w:r>
              <w:rPr>
                <w:rFonts w:hint="eastAsia" w:ascii="黑体" w:hAnsi="宋体" w:eastAsia="黑体" w:cs="黑体"/>
                <w:color w:val="000000"/>
                <w:kern w:val="0"/>
                <w:szCs w:val="21"/>
                <w:highlight w:val="none"/>
                <w:lang w:bidi="ar"/>
              </w:rPr>
              <w:t>小计</w:t>
            </w:r>
          </w:p>
        </w:tc>
        <w:tc>
          <w:tcPr>
            <w:tcW w:w="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651</w:t>
            </w:r>
          </w:p>
        </w:tc>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986</w:t>
            </w:r>
          </w:p>
        </w:tc>
        <w:tc>
          <w:tcPr>
            <w:tcW w:w="6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381</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15</w:t>
            </w:r>
          </w:p>
        </w:tc>
        <w:tc>
          <w:tcPr>
            <w:tcW w:w="6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656</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34</w:t>
            </w:r>
          </w:p>
        </w:tc>
        <w:tc>
          <w:tcPr>
            <w:tcW w:w="5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124</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1727</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1020</w:t>
            </w:r>
          </w:p>
        </w:tc>
        <w:tc>
          <w:tcPr>
            <w:tcW w:w="5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552</w:t>
            </w:r>
          </w:p>
        </w:tc>
        <w:tc>
          <w:tcPr>
            <w:tcW w:w="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2394</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29776</w:t>
            </w:r>
          </w:p>
        </w:tc>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645</w:t>
            </w:r>
          </w:p>
        </w:tc>
        <w:tc>
          <w:tcPr>
            <w:tcW w:w="6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10</w:t>
            </w:r>
          </w:p>
        </w:tc>
        <w:tc>
          <w:tcPr>
            <w:tcW w:w="122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仿宋" w:hAnsi="仿宋" w:eastAsia="仿宋" w:cs="仿宋"/>
                <w:color w:val="000000"/>
                <w:sz w:val="22"/>
                <w:lang w:val="en-US" w:eastAsia="zh-CN"/>
              </w:rPr>
            </w:pPr>
            <w:r>
              <w:rPr>
                <w:rFonts w:hint="eastAsia" w:ascii="仿宋" w:hAnsi="仿宋" w:eastAsia="仿宋" w:cs="仿宋"/>
                <w:color w:val="000000"/>
                <w:sz w:val="22"/>
                <w:lang w:val="en-US" w:eastAsia="zh-CN"/>
              </w:rPr>
              <w:t>16</w:t>
            </w:r>
          </w:p>
        </w:tc>
      </w:tr>
      <w:tr>
        <w:tblPrEx>
          <w:tblCellMar>
            <w:top w:w="0" w:type="dxa"/>
            <w:left w:w="0" w:type="dxa"/>
            <w:bottom w:w="0" w:type="dxa"/>
            <w:right w:w="0" w:type="dxa"/>
          </w:tblCellMar>
        </w:tblPrEx>
        <w:trPr>
          <w:trHeight w:val="270" w:hRule="atLeast"/>
        </w:trPr>
        <w:tc>
          <w:tcPr>
            <w:tcW w:w="10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center"/>
              <w:textAlignment w:val="top"/>
              <w:rPr>
                <w:rFonts w:ascii="黑体" w:hAnsi="宋体" w:eastAsia="黑体" w:cs="黑体"/>
                <w:color w:val="000000"/>
                <w:szCs w:val="21"/>
                <w:highlight w:val="none"/>
              </w:rPr>
            </w:pPr>
            <w:r>
              <w:rPr>
                <w:rFonts w:hint="eastAsia" w:ascii="黑体" w:hAnsi="宋体" w:eastAsia="黑体" w:cs="黑体"/>
                <w:color w:val="000000"/>
                <w:kern w:val="0"/>
                <w:szCs w:val="21"/>
                <w:highlight w:val="none"/>
                <w:lang w:bidi="ar"/>
              </w:rPr>
              <w:t>总计</w:t>
            </w:r>
          </w:p>
        </w:tc>
        <w:tc>
          <w:tcPr>
            <w:tcW w:w="273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2033</w:t>
            </w:r>
          </w:p>
        </w:tc>
        <w:tc>
          <w:tcPr>
            <w:tcW w:w="269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814</w:t>
            </w:r>
          </w:p>
        </w:tc>
        <w:tc>
          <w:tcPr>
            <w:tcW w:w="2819"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3299</w:t>
            </w:r>
          </w:p>
        </w:tc>
        <w:tc>
          <w:tcPr>
            <w:tcW w:w="208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32815</w:t>
            </w:r>
          </w:p>
        </w:tc>
        <w:tc>
          <w:tcPr>
            <w:tcW w:w="135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color w:val="000000"/>
                <w:sz w:val="22"/>
              </w:rPr>
            </w:pPr>
            <w:r>
              <w:rPr>
                <w:rFonts w:hint="eastAsia" w:ascii="仿宋" w:hAnsi="仿宋" w:eastAsia="仿宋" w:cs="仿宋"/>
                <w:i w:val="0"/>
                <w:iCs w:val="0"/>
                <w:color w:val="000000"/>
                <w:kern w:val="0"/>
                <w:sz w:val="22"/>
                <w:szCs w:val="22"/>
                <w:u w:val="none"/>
                <w:lang w:val="en-US" w:eastAsia="zh-CN" w:bidi="ar"/>
              </w:rPr>
              <w:t>11</w:t>
            </w:r>
          </w:p>
        </w:tc>
        <w:tc>
          <w:tcPr>
            <w:tcW w:w="12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仿宋"/>
                <w:color w:val="000000"/>
                <w:sz w:val="22"/>
              </w:rPr>
            </w:pPr>
          </w:p>
        </w:tc>
      </w:tr>
    </w:tbl>
    <w:p>
      <w:pPr>
        <w:spacing w:line="600" w:lineRule="exact"/>
        <w:rPr>
          <w:rFonts w:ascii="仿宋_GB2312" w:hAnsi="仿宋_GB2312" w:eastAsia="仿宋_GB2312" w:cs="仿宋_GB2312"/>
          <w:sz w:val="32"/>
          <w:szCs w:val="32"/>
        </w:rPr>
        <w:sectPr>
          <w:pgSz w:w="16838" w:h="11906" w:orient="landscape"/>
          <w:pgMar w:top="1800" w:right="1440" w:bottom="1800" w:left="1440" w:header="851" w:footer="992" w:gutter="0"/>
          <w:cols w:space="425" w:num="1"/>
          <w:docGrid w:type="lines" w:linePitch="312" w:charSpace="0"/>
        </w:sectPr>
      </w:pPr>
    </w:p>
    <w:p>
      <w:pPr>
        <w:spacing w:line="600" w:lineRule="exact"/>
        <w:jc w:val="center"/>
        <w:rPr>
          <w:rFonts w:ascii="黑体" w:hAnsi="黑体" w:eastAsia="黑体" w:cs="黑体"/>
          <w:sz w:val="32"/>
          <w:szCs w:val="32"/>
        </w:rPr>
      </w:pPr>
      <w:r>
        <w:rPr>
          <w:rFonts w:hint="eastAsia" w:ascii="黑体" w:hAnsi="黑体" w:eastAsia="黑体" w:cs="黑体"/>
          <w:sz w:val="32"/>
          <w:szCs w:val="32"/>
        </w:rPr>
        <w:t>各增值服务功能板块周企业服务明细表</w:t>
      </w:r>
    </w:p>
    <w:tbl>
      <w:tblPr>
        <w:tblStyle w:val="6"/>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261"/>
        <w:gridCol w:w="1315"/>
        <w:gridCol w:w="2550"/>
        <w:gridCol w:w="1016"/>
        <w:gridCol w:w="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rFonts w:ascii="黑体" w:hAnsi="黑体" w:eastAsia="黑体" w:cs="黑体"/>
                <w:szCs w:val="21"/>
              </w:rPr>
            </w:pPr>
            <w:r>
              <w:rPr>
                <w:rFonts w:hint="eastAsia" w:ascii="黑体" w:hAnsi="黑体" w:eastAsia="黑体" w:cs="黑体"/>
                <w:szCs w:val="21"/>
              </w:rPr>
              <w:t>功能板块</w:t>
            </w:r>
          </w:p>
        </w:tc>
        <w:tc>
          <w:tcPr>
            <w:tcW w:w="2576" w:type="dxa"/>
            <w:gridSpan w:val="2"/>
            <w:vAlign w:val="center"/>
          </w:tcPr>
          <w:p>
            <w:pPr>
              <w:jc w:val="center"/>
              <w:rPr>
                <w:rFonts w:ascii="黑体" w:hAnsi="黑体" w:eastAsia="黑体" w:cs="黑体"/>
                <w:szCs w:val="21"/>
              </w:rPr>
            </w:pPr>
            <w:r>
              <w:rPr>
                <w:rFonts w:hint="eastAsia" w:ascii="黑体" w:hAnsi="黑体" w:eastAsia="黑体" w:cs="黑体"/>
                <w:szCs w:val="21"/>
              </w:rPr>
              <w:t>服务事项</w:t>
            </w:r>
          </w:p>
        </w:tc>
        <w:tc>
          <w:tcPr>
            <w:tcW w:w="2550" w:type="dxa"/>
            <w:vAlign w:val="center"/>
          </w:tcPr>
          <w:p>
            <w:pPr>
              <w:jc w:val="center"/>
              <w:rPr>
                <w:rFonts w:ascii="黑体" w:hAnsi="黑体" w:eastAsia="黑体" w:cs="黑体"/>
                <w:szCs w:val="21"/>
              </w:rPr>
            </w:pPr>
            <w:r>
              <w:rPr>
                <w:rFonts w:hint="eastAsia" w:ascii="黑体" w:hAnsi="黑体" w:eastAsia="黑体" w:cs="黑体"/>
                <w:szCs w:val="21"/>
              </w:rPr>
              <w:t>具体服务内容</w:t>
            </w:r>
          </w:p>
        </w:tc>
        <w:tc>
          <w:tcPr>
            <w:tcW w:w="1016" w:type="dxa"/>
            <w:vAlign w:val="center"/>
          </w:tcPr>
          <w:p>
            <w:pPr>
              <w:jc w:val="center"/>
              <w:rPr>
                <w:rFonts w:ascii="黑体" w:hAnsi="黑体" w:eastAsia="黑体" w:cs="黑体"/>
                <w:szCs w:val="21"/>
              </w:rPr>
            </w:pPr>
            <w:r>
              <w:rPr>
                <w:rFonts w:hint="eastAsia" w:ascii="黑体" w:hAnsi="黑体" w:eastAsia="黑体" w:cs="黑体"/>
                <w:szCs w:val="21"/>
              </w:rPr>
              <w:t>办理数量（件）</w:t>
            </w:r>
          </w:p>
        </w:tc>
        <w:tc>
          <w:tcPr>
            <w:tcW w:w="958" w:type="dxa"/>
            <w:vAlign w:val="center"/>
          </w:tcPr>
          <w:p>
            <w:pPr>
              <w:jc w:val="center"/>
              <w:rPr>
                <w:rFonts w:ascii="黑体" w:hAnsi="黑体" w:eastAsia="黑体" w:cs="黑体"/>
                <w:szCs w:val="21"/>
              </w:rPr>
            </w:pPr>
            <w:r>
              <w:rPr>
                <w:rFonts w:hint="eastAsia" w:ascii="黑体" w:hAnsi="黑体" w:eastAsia="黑体" w:cs="黑体"/>
                <w:szCs w:val="21"/>
              </w:rPr>
              <w:t>办结数量（件）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vAlign w:val="center"/>
          </w:tcPr>
          <w:p>
            <w:pPr>
              <w:jc w:val="center"/>
              <w:rPr>
                <w:rFonts w:ascii="黑体" w:hAnsi="黑体" w:eastAsia="黑体" w:cs="黑体"/>
                <w:sz w:val="20"/>
                <w:szCs w:val="21"/>
                <w:highlight w:val="none"/>
              </w:rPr>
            </w:pPr>
            <w:r>
              <w:rPr>
                <w:rFonts w:hint="eastAsia" w:ascii="黑体" w:hAnsi="黑体" w:eastAsia="黑体" w:cs="黑体"/>
                <w:sz w:val="20"/>
                <w:szCs w:val="21"/>
                <w:highlight w:val="none"/>
              </w:rPr>
              <w:t>项目服务</w:t>
            </w:r>
          </w:p>
        </w:tc>
        <w:tc>
          <w:tcPr>
            <w:tcW w:w="1261" w:type="dxa"/>
            <w:vAlign w:val="center"/>
          </w:tcPr>
          <w:p>
            <w:pPr>
              <w:keepNext w:val="0"/>
              <w:keepLines w:val="0"/>
              <w:widowControl/>
              <w:suppressLineNumbers w:val="0"/>
              <w:jc w:val="both"/>
              <w:textAlignment w:val="center"/>
              <w:rPr>
                <w:rFonts w:hint="eastAsia" w:ascii="仿宋_GB2312" w:hAnsi="仿宋_GB2312" w:eastAsia="仿宋_GB2312" w:cs="仿宋_GB2312"/>
                <w:color w:val="000000"/>
                <w:kern w:val="0"/>
                <w:sz w:val="21"/>
                <w:szCs w:val="21"/>
                <w:lang w:bidi="ar"/>
              </w:rPr>
            </w:pPr>
            <w:r>
              <w:rPr>
                <w:rFonts w:hint="eastAsia" w:ascii="仿宋_GB2312" w:hAnsi="宋体" w:eastAsia="仿宋_GB2312" w:cs="仿宋_GB2312"/>
                <w:i w:val="0"/>
                <w:iCs w:val="0"/>
                <w:color w:val="000000"/>
                <w:kern w:val="0"/>
                <w:sz w:val="22"/>
                <w:szCs w:val="22"/>
                <w:u w:val="none"/>
                <w:lang w:val="en-US" w:eastAsia="zh-CN" w:bidi="ar"/>
              </w:rPr>
              <w:t>企业投资项目备案</w:t>
            </w:r>
          </w:p>
        </w:tc>
        <w:tc>
          <w:tcPr>
            <w:tcW w:w="1315" w:type="dxa"/>
            <w:vAlign w:val="center"/>
          </w:tcPr>
          <w:p>
            <w:pPr>
              <w:keepNext w:val="0"/>
              <w:keepLines w:val="0"/>
              <w:widowControl/>
              <w:suppressLineNumbers w:val="0"/>
              <w:jc w:val="both"/>
              <w:textAlignment w:val="center"/>
              <w:rPr>
                <w:rFonts w:hint="eastAsia" w:ascii="仿宋_GB2312" w:hAnsi="仿宋_GB2312" w:eastAsia="仿宋_GB2312" w:cs="仿宋_GB2312"/>
                <w:color w:val="000000"/>
                <w:kern w:val="0"/>
                <w:sz w:val="21"/>
                <w:szCs w:val="21"/>
                <w:lang w:bidi="ar"/>
              </w:rPr>
            </w:pPr>
            <w:r>
              <w:rPr>
                <w:rFonts w:hint="eastAsia" w:ascii="仿宋_GB2312" w:hAnsi="宋体" w:eastAsia="仿宋_GB2312" w:cs="仿宋_GB2312"/>
                <w:i w:val="0"/>
                <w:iCs w:val="0"/>
                <w:color w:val="000000"/>
                <w:kern w:val="0"/>
                <w:sz w:val="22"/>
                <w:szCs w:val="22"/>
                <w:u w:val="none"/>
                <w:lang w:val="en-US" w:eastAsia="zh-CN" w:bidi="ar"/>
              </w:rPr>
              <w:t>企业投资项目备案</w:t>
            </w:r>
          </w:p>
        </w:tc>
        <w:tc>
          <w:tcPr>
            <w:tcW w:w="2550" w:type="dxa"/>
            <w:vAlign w:val="center"/>
          </w:tcPr>
          <w:p>
            <w:pPr>
              <w:keepNext w:val="0"/>
              <w:keepLines w:val="0"/>
              <w:widowControl/>
              <w:suppressLineNumbers w:val="0"/>
              <w:jc w:val="both"/>
              <w:textAlignment w:val="center"/>
              <w:rPr>
                <w:rFonts w:hint="eastAsia" w:ascii="仿宋_GB2312" w:hAnsi="仿宋_GB2312" w:eastAsia="仿宋_GB2312" w:cs="仿宋_GB2312"/>
                <w:color w:val="000000"/>
                <w:kern w:val="0"/>
                <w:sz w:val="21"/>
                <w:szCs w:val="21"/>
                <w:lang w:bidi="ar"/>
              </w:rPr>
            </w:pPr>
            <w:r>
              <w:rPr>
                <w:rFonts w:hint="eastAsia" w:ascii="仿宋_GB2312" w:hAnsi="宋体" w:eastAsia="仿宋_GB2312" w:cs="仿宋_GB2312"/>
                <w:i w:val="0"/>
                <w:iCs w:val="0"/>
                <w:color w:val="000000"/>
                <w:kern w:val="0"/>
                <w:sz w:val="22"/>
                <w:szCs w:val="22"/>
                <w:u w:val="none"/>
                <w:lang w:val="en-US" w:eastAsia="zh-CN" w:bidi="ar"/>
              </w:rPr>
              <w:t>做好企业政务服务网申报指导工作</w:t>
            </w:r>
          </w:p>
        </w:tc>
        <w:tc>
          <w:tcPr>
            <w:tcW w:w="1016" w:type="dxa"/>
            <w:vAlign w:val="center"/>
          </w:tcPr>
          <w:p>
            <w:pPr>
              <w:keepNext w:val="0"/>
              <w:keepLines w:val="0"/>
              <w:widowControl/>
              <w:suppressLineNumbers w:val="0"/>
              <w:jc w:val="center"/>
              <w:textAlignment w:val="center"/>
              <w:rPr>
                <w:rFonts w:hint="eastAsia" w:ascii="仿宋_GB2312" w:hAnsi="仿宋_GB2312" w:eastAsia="仿宋_GB2312" w:cs="仿宋_GB2312"/>
                <w:color w:val="000000"/>
                <w:kern w:val="0"/>
                <w:sz w:val="21"/>
                <w:szCs w:val="21"/>
                <w:lang w:bidi="ar"/>
              </w:rPr>
            </w:pPr>
            <w:r>
              <w:rPr>
                <w:rFonts w:hint="eastAsia" w:ascii="仿宋_GB2312" w:hAnsi="宋体" w:eastAsia="仿宋_GB2312" w:cs="仿宋_GB2312"/>
                <w:i w:val="0"/>
                <w:iCs w:val="0"/>
                <w:color w:val="000000"/>
                <w:kern w:val="0"/>
                <w:sz w:val="22"/>
                <w:szCs w:val="22"/>
                <w:u w:val="none"/>
                <w:lang w:val="en-US" w:eastAsia="zh-CN" w:bidi="ar"/>
              </w:rPr>
              <w:t>60</w:t>
            </w:r>
          </w:p>
        </w:tc>
        <w:tc>
          <w:tcPr>
            <w:tcW w:w="958" w:type="dxa"/>
            <w:vAlign w:val="center"/>
          </w:tcPr>
          <w:p>
            <w:pPr>
              <w:keepNext w:val="0"/>
              <w:keepLines w:val="0"/>
              <w:widowControl/>
              <w:suppressLineNumbers w:val="0"/>
              <w:jc w:val="center"/>
              <w:textAlignment w:val="center"/>
              <w:rPr>
                <w:rFonts w:hint="eastAsia" w:ascii="仿宋_GB2312" w:hAnsi="仿宋_GB2312" w:eastAsia="仿宋_GB2312" w:cs="仿宋_GB2312"/>
                <w:color w:val="000000"/>
                <w:kern w:val="0"/>
                <w:sz w:val="21"/>
                <w:szCs w:val="21"/>
                <w:lang w:bidi="ar"/>
              </w:rPr>
            </w:pPr>
            <w:r>
              <w:rPr>
                <w:rFonts w:hint="eastAsia" w:ascii="仿宋_GB2312" w:hAnsi="宋体" w:eastAsia="仿宋_GB2312" w:cs="仿宋_GB2312"/>
                <w:i w:val="0"/>
                <w:iCs w:val="0"/>
                <w:color w:val="000000"/>
                <w:kern w:val="0"/>
                <w:sz w:val="22"/>
                <w:szCs w:val="22"/>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pPr>
              <w:jc w:val="center"/>
              <w:rPr>
                <w:rFonts w:hint="eastAsia" w:ascii="黑体" w:hAnsi="黑体" w:eastAsia="黑体" w:cs="黑体"/>
                <w:sz w:val="20"/>
                <w:szCs w:val="21"/>
                <w:highlight w:val="yellow"/>
              </w:rPr>
            </w:pPr>
          </w:p>
        </w:tc>
        <w:tc>
          <w:tcPr>
            <w:tcW w:w="1261" w:type="dxa"/>
            <w:vAlign w:val="center"/>
          </w:tcPr>
          <w:p>
            <w:pPr>
              <w:keepNext w:val="0"/>
              <w:keepLines w:val="0"/>
              <w:widowControl/>
              <w:suppressLineNumbers w:val="0"/>
              <w:jc w:val="both"/>
              <w:textAlignment w:val="center"/>
              <w:rPr>
                <w:rFonts w:hint="eastAsia" w:ascii="仿宋_GB2312" w:hAnsi="仿宋_GB2312" w:eastAsia="仿宋_GB2312" w:cs="仿宋_GB2312"/>
                <w:color w:val="000000"/>
                <w:kern w:val="0"/>
                <w:sz w:val="21"/>
                <w:szCs w:val="21"/>
                <w:lang w:bidi="ar"/>
              </w:rPr>
            </w:pPr>
            <w:r>
              <w:rPr>
                <w:rFonts w:hint="eastAsia" w:ascii="仿宋_GB2312" w:hAnsi="宋体" w:eastAsia="仿宋_GB2312" w:cs="仿宋_GB2312"/>
                <w:i w:val="0"/>
                <w:iCs w:val="0"/>
                <w:color w:val="000000"/>
                <w:kern w:val="0"/>
                <w:sz w:val="22"/>
                <w:szCs w:val="22"/>
                <w:u w:val="none"/>
                <w:lang w:val="en-US" w:eastAsia="zh-CN" w:bidi="ar"/>
              </w:rPr>
              <w:t>人防事项</w:t>
            </w:r>
          </w:p>
        </w:tc>
        <w:tc>
          <w:tcPr>
            <w:tcW w:w="1315" w:type="dxa"/>
            <w:vAlign w:val="center"/>
          </w:tcPr>
          <w:p>
            <w:pPr>
              <w:keepNext w:val="0"/>
              <w:keepLines w:val="0"/>
              <w:widowControl/>
              <w:suppressLineNumbers w:val="0"/>
              <w:jc w:val="both"/>
              <w:textAlignment w:val="center"/>
              <w:rPr>
                <w:rFonts w:hint="eastAsia" w:ascii="仿宋_GB2312" w:hAnsi="仿宋_GB2312" w:eastAsia="仿宋_GB2312" w:cs="仿宋_GB2312"/>
                <w:color w:val="000000"/>
                <w:kern w:val="0"/>
                <w:sz w:val="21"/>
                <w:szCs w:val="21"/>
                <w:lang w:bidi="ar"/>
              </w:rPr>
            </w:pPr>
            <w:r>
              <w:rPr>
                <w:rFonts w:hint="eastAsia" w:ascii="仿宋_GB2312" w:hAnsi="宋体" w:eastAsia="仿宋_GB2312" w:cs="仿宋_GB2312"/>
                <w:i w:val="0"/>
                <w:iCs w:val="0"/>
                <w:color w:val="000000"/>
                <w:kern w:val="0"/>
                <w:sz w:val="22"/>
                <w:szCs w:val="22"/>
                <w:u w:val="none"/>
                <w:lang w:val="en-US" w:eastAsia="zh-CN" w:bidi="ar"/>
              </w:rPr>
              <w:t>人防事项</w:t>
            </w:r>
          </w:p>
        </w:tc>
        <w:tc>
          <w:tcPr>
            <w:tcW w:w="2550" w:type="dxa"/>
            <w:vAlign w:val="center"/>
          </w:tcPr>
          <w:p>
            <w:pPr>
              <w:keepNext w:val="0"/>
              <w:keepLines w:val="0"/>
              <w:widowControl/>
              <w:suppressLineNumbers w:val="0"/>
              <w:jc w:val="both"/>
              <w:textAlignment w:val="center"/>
              <w:rPr>
                <w:rFonts w:hint="eastAsia" w:ascii="仿宋_GB2312" w:hAnsi="仿宋_GB2312" w:eastAsia="仿宋_GB2312" w:cs="仿宋_GB2312"/>
                <w:color w:val="000000"/>
                <w:kern w:val="0"/>
                <w:sz w:val="21"/>
                <w:szCs w:val="21"/>
                <w:lang w:bidi="ar"/>
              </w:rPr>
            </w:pPr>
            <w:r>
              <w:rPr>
                <w:rFonts w:hint="eastAsia" w:ascii="仿宋_GB2312" w:hAnsi="宋体" w:eastAsia="仿宋_GB2312" w:cs="仿宋_GB2312"/>
                <w:i w:val="0"/>
                <w:iCs w:val="0"/>
                <w:color w:val="000000"/>
                <w:kern w:val="0"/>
                <w:sz w:val="22"/>
                <w:szCs w:val="22"/>
                <w:u w:val="none"/>
                <w:lang w:val="en-US" w:eastAsia="zh-CN" w:bidi="ar"/>
              </w:rPr>
              <w:t>登记确认，异地核实，竣备</w:t>
            </w:r>
          </w:p>
        </w:tc>
        <w:tc>
          <w:tcPr>
            <w:tcW w:w="1016" w:type="dxa"/>
            <w:vAlign w:val="center"/>
          </w:tcPr>
          <w:p>
            <w:pPr>
              <w:keepNext w:val="0"/>
              <w:keepLines w:val="0"/>
              <w:widowControl/>
              <w:suppressLineNumbers w:val="0"/>
              <w:jc w:val="center"/>
              <w:textAlignment w:val="center"/>
              <w:rPr>
                <w:rFonts w:hint="eastAsia" w:ascii="仿宋_GB2312" w:hAnsi="仿宋_GB2312" w:eastAsia="仿宋_GB2312" w:cs="仿宋_GB2312"/>
                <w:color w:val="000000"/>
                <w:kern w:val="0"/>
                <w:sz w:val="21"/>
                <w:szCs w:val="21"/>
                <w:lang w:bidi="ar"/>
              </w:rPr>
            </w:pPr>
            <w:r>
              <w:rPr>
                <w:rFonts w:hint="eastAsia" w:ascii="仿宋_GB2312" w:hAnsi="宋体" w:eastAsia="仿宋_GB2312" w:cs="仿宋_GB2312"/>
                <w:i w:val="0"/>
                <w:iCs w:val="0"/>
                <w:color w:val="000000"/>
                <w:kern w:val="0"/>
                <w:sz w:val="22"/>
                <w:szCs w:val="22"/>
                <w:u w:val="none"/>
                <w:lang w:val="en-US" w:eastAsia="zh-CN" w:bidi="ar"/>
              </w:rPr>
              <w:t>8</w:t>
            </w:r>
          </w:p>
        </w:tc>
        <w:tc>
          <w:tcPr>
            <w:tcW w:w="958" w:type="dxa"/>
            <w:vAlign w:val="center"/>
          </w:tcPr>
          <w:p>
            <w:pPr>
              <w:keepNext w:val="0"/>
              <w:keepLines w:val="0"/>
              <w:widowControl/>
              <w:suppressLineNumbers w:val="0"/>
              <w:jc w:val="center"/>
              <w:textAlignment w:val="center"/>
              <w:rPr>
                <w:rFonts w:hint="eastAsia" w:ascii="仿宋_GB2312" w:hAnsi="仿宋_GB2312" w:eastAsia="仿宋_GB2312" w:cs="仿宋_GB2312"/>
                <w:color w:val="000000"/>
                <w:kern w:val="0"/>
                <w:sz w:val="21"/>
                <w:szCs w:val="21"/>
                <w:lang w:bidi="ar"/>
              </w:rPr>
            </w:pPr>
            <w:r>
              <w:rPr>
                <w:rFonts w:hint="eastAsia" w:ascii="仿宋_GB2312" w:hAnsi="宋体" w:eastAsia="仿宋_GB2312" w:cs="仿宋_GB2312"/>
                <w:i w:val="0"/>
                <w:iCs w:val="0"/>
                <w:color w:val="000000"/>
                <w:kern w:val="0"/>
                <w:sz w:val="22"/>
                <w:szCs w:val="22"/>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pPr>
              <w:jc w:val="center"/>
              <w:rPr>
                <w:rFonts w:hint="eastAsia" w:ascii="黑体" w:hAnsi="黑体" w:eastAsia="黑体" w:cs="黑体"/>
                <w:sz w:val="20"/>
                <w:szCs w:val="21"/>
                <w:highlight w:val="yellow"/>
              </w:rPr>
            </w:pPr>
          </w:p>
        </w:tc>
        <w:tc>
          <w:tcPr>
            <w:tcW w:w="1261" w:type="dxa"/>
            <w:vAlign w:val="center"/>
          </w:tcPr>
          <w:p>
            <w:pPr>
              <w:keepNext w:val="0"/>
              <w:keepLines w:val="0"/>
              <w:widowControl/>
              <w:suppressLineNumbers w:val="0"/>
              <w:jc w:val="both"/>
              <w:textAlignment w:val="center"/>
              <w:rPr>
                <w:rFonts w:hint="eastAsia" w:ascii="仿宋_GB2312" w:hAnsi="仿宋_GB2312" w:eastAsia="仿宋_GB2312" w:cs="仿宋_GB2312"/>
                <w:color w:val="000000"/>
                <w:kern w:val="0"/>
                <w:sz w:val="21"/>
                <w:szCs w:val="21"/>
                <w:lang w:bidi="ar"/>
              </w:rPr>
            </w:pPr>
            <w:r>
              <w:rPr>
                <w:rFonts w:hint="eastAsia" w:ascii="仿宋_GB2312" w:hAnsi="宋体" w:eastAsia="仿宋_GB2312" w:cs="仿宋_GB2312"/>
                <w:i w:val="0"/>
                <w:iCs w:val="0"/>
                <w:color w:val="000000"/>
                <w:kern w:val="0"/>
                <w:sz w:val="22"/>
                <w:szCs w:val="22"/>
                <w:u w:val="none"/>
                <w:lang w:val="en-US" w:eastAsia="zh-CN" w:bidi="ar"/>
              </w:rPr>
              <w:t>固定资产项目节能审查</w:t>
            </w:r>
          </w:p>
        </w:tc>
        <w:tc>
          <w:tcPr>
            <w:tcW w:w="1315" w:type="dxa"/>
            <w:vAlign w:val="center"/>
          </w:tcPr>
          <w:p>
            <w:pPr>
              <w:keepNext w:val="0"/>
              <w:keepLines w:val="0"/>
              <w:widowControl/>
              <w:suppressLineNumbers w:val="0"/>
              <w:jc w:val="both"/>
              <w:textAlignment w:val="center"/>
              <w:rPr>
                <w:rFonts w:hint="eastAsia" w:ascii="仿宋_GB2312" w:hAnsi="仿宋_GB2312" w:eastAsia="仿宋_GB2312" w:cs="仿宋_GB2312"/>
                <w:color w:val="000000"/>
                <w:kern w:val="0"/>
                <w:sz w:val="21"/>
                <w:szCs w:val="21"/>
                <w:lang w:bidi="ar"/>
              </w:rPr>
            </w:pPr>
            <w:r>
              <w:rPr>
                <w:rFonts w:hint="eastAsia" w:ascii="仿宋_GB2312" w:hAnsi="宋体" w:eastAsia="仿宋_GB2312" w:cs="仿宋_GB2312"/>
                <w:i w:val="0"/>
                <w:iCs w:val="0"/>
                <w:color w:val="000000"/>
                <w:kern w:val="0"/>
                <w:sz w:val="22"/>
                <w:szCs w:val="22"/>
                <w:u w:val="none"/>
                <w:lang w:val="en-US" w:eastAsia="zh-CN" w:bidi="ar"/>
              </w:rPr>
              <w:t>固定资产项目节能审查</w:t>
            </w:r>
          </w:p>
        </w:tc>
        <w:tc>
          <w:tcPr>
            <w:tcW w:w="2550" w:type="dxa"/>
            <w:vAlign w:val="center"/>
          </w:tcPr>
          <w:p>
            <w:pPr>
              <w:keepNext w:val="0"/>
              <w:keepLines w:val="0"/>
              <w:widowControl/>
              <w:suppressLineNumbers w:val="0"/>
              <w:jc w:val="both"/>
              <w:textAlignment w:val="center"/>
              <w:rPr>
                <w:rFonts w:hint="eastAsia" w:ascii="仿宋_GB2312" w:hAnsi="仿宋_GB2312" w:eastAsia="仿宋_GB2312" w:cs="仿宋_GB2312"/>
                <w:color w:val="000000"/>
                <w:kern w:val="0"/>
                <w:sz w:val="21"/>
                <w:szCs w:val="21"/>
                <w:lang w:bidi="ar"/>
              </w:rPr>
            </w:pPr>
            <w:r>
              <w:rPr>
                <w:rFonts w:hint="eastAsia" w:ascii="仿宋_GB2312" w:hAnsi="宋体" w:eastAsia="仿宋_GB2312" w:cs="仿宋_GB2312"/>
                <w:i w:val="0"/>
                <w:iCs w:val="0"/>
                <w:color w:val="000000"/>
                <w:kern w:val="0"/>
                <w:sz w:val="22"/>
                <w:szCs w:val="22"/>
                <w:u w:val="none"/>
                <w:lang w:val="en-US" w:eastAsia="zh-CN" w:bidi="ar"/>
              </w:rPr>
              <w:t>/</w:t>
            </w:r>
          </w:p>
        </w:tc>
        <w:tc>
          <w:tcPr>
            <w:tcW w:w="1016" w:type="dxa"/>
            <w:vAlign w:val="center"/>
          </w:tcPr>
          <w:p>
            <w:pPr>
              <w:keepNext w:val="0"/>
              <w:keepLines w:val="0"/>
              <w:widowControl/>
              <w:suppressLineNumbers w:val="0"/>
              <w:jc w:val="center"/>
              <w:textAlignment w:val="center"/>
              <w:rPr>
                <w:rFonts w:hint="eastAsia" w:ascii="仿宋_GB2312" w:hAnsi="仿宋_GB2312" w:eastAsia="仿宋_GB2312" w:cs="仿宋_GB2312"/>
                <w:color w:val="000000"/>
                <w:kern w:val="0"/>
                <w:sz w:val="21"/>
                <w:szCs w:val="21"/>
                <w:lang w:bidi="ar"/>
              </w:rPr>
            </w:pPr>
            <w:r>
              <w:rPr>
                <w:rFonts w:hint="eastAsia" w:ascii="仿宋_GB2312" w:hAnsi="宋体" w:eastAsia="仿宋_GB2312" w:cs="仿宋_GB2312"/>
                <w:i w:val="0"/>
                <w:iCs w:val="0"/>
                <w:color w:val="000000"/>
                <w:kern w:val="0"/>
                <w:sz w:val="22"/>
                <w:szCs w:val="22"/>
                <w:u w:val="none"/>
                <w:lang w:val="en-US" w:eastAsia="zh-CN" w:bidi="ar"/>
              </w:rPr>
              <w:t>0</w:t>
            </w:r>
          </w:p>
        </w:tc>
        <w:tc>
          <w:tcPr>
            <w:tcW w:w="958" w:type="dxa"/>
            <w:vAlign w:val="center"/>
          </w:tcPr>
          <w:p>
            <w:pPr>
              <w:keepNext w:val="0"/>
              <w:keepLines w:val="0"/>
              <w:widowControl/>
              <w:suppressLineNumbers w:val="0"/>
              <w:jc w:val="center"/>
              <w:textAlignment w:val="center"/>
              <w:rPr>
                <w:rFonts w:hint="eastAsia" w:ascii="仿宋_GB2312" w:hAnsi="仿宋_GB2312" w:eastAsia="仿宋_GB2312" w:cs="仿宋_GB2312"/>
                <w:color w:val="000000"/>
                <w:kern w:val="0"/>
                <w:sz w:val="21"/>
                <w:szCs w:val="21"/>
                <w:lang w:bidi="ar"/>
              </w:rPr>
            </w:pPr>
            <w:r>
              <w:rPr>
                <w:rFonts w:hint="eastAsia" w:ascii="仿宋_GB2312" w:hAnsi="宋体" w:eastAsia="仿宋_GB2312" w:cs="仿宋_GB2312"/>
                <w:i w:val="0"/>
                <w:iCs w:val="0"/>
                <w:color w:val="000000"/>
                <w:kern w:val="0"/>
                <w:sz w:val="22"/>
                <w:szCs w:val="22"/>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rFonts w:ascii="黑体" w:hAnsi="黑体" w:eastAsia="黑体" w:cs="黑体"/>
                <w:sz w:val="20"/>
                <w:szCs w:val="21"/>
              </w:rPr>
            </w:pPr>
            <w:r>
              <w:rPr>
                <w:rFonts w:hint="eastAsia" w:ascii="黑体" w:hAnsi="黑体" w:eastAsia="黑体" w:cs="黑体"/>
                <w:sz w:val="20"/>
                <w:szCs w:val="21"/>
              </w:rPr>
              <w:t>政策服务</w:t>
            </w:r>
          </w:p>
        </w:tc>
        <w:tc>
          <w:tcPr>
            <w:tcW w:w="1261" w:type="dxa"/>
            <w:vAlign w:val="center"/>
          </w:tcPr>
          <w:p>
            <w:pPr>
              <w:keepNext w:val="0"/>
              <w:keepLines w:val="0"/>
              <w:widowControl/>
              <w:suppressLineNumbers w:val="0"/>
              <w:jc w:val="left"/>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大学生创业服务</w:t>
            </w:r>
          </w:p>
        </w:tc>
        <w:tc>
          <w:tcPr>
            <w:tcW w:w="1315" w:type="dxa"/>
            <w:vAlign w:val="center"/>
          </w:tcPr>
          <w:p>
            <w:pPr>
              <w:keepNext w:val="0"/>
              <w:keepLines w:val="0"/>
              <w:widowControl/>
              <w:suppressLineNumbers w:val="0"/>
              <w:jc w:val="left"/>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大学生创业房租补贴政策咨询</w:t>
            </w:r>
          </w:p>
        </w:tc>
        <w:tc>
          <w:tcPr>
            <w:tcW w:w="2550" w:type="dxa"/>
            <w:vAlign w:val="center"/>
          </w:tcPr>
          <w:p>
            <w:pPr>
              <w:keepNext w:val="0"/>
              <w:keepLines w:val="0"/>
              <w:widowControl/>
              <w:suppressLineNumbers w:val="0"/>
              <w:jc w:val="both"/>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为群众寻找相应政策部门，提供部门电话。</w:t>
            </w:r>
          </w:p>
        </w:tc>
        <w:tc>
          <w:tcPr>
            <w:tcW w:w="1016"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1</w:t>
            </w:r>
          </w:p>
        </w:tc>
        <w:tc>
          <w:tcPr>
            <w:tcW w:w="958"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rFonts w:ascii="黑体" w:hAnsi="黑体" w:eastAsia="黑体" w:cs="黑体"/>
                <w:sz w:val="20"/>
                <w:szCs w:val="21"/>
              </w:rPr>
            </w:pPr>
            <w:r>
              <w:rPr>
                <w:rFonts w:hint="eastAsia" w:ascii="黑体" w:hAnsi="黑体" w:eastAsia="黑体" w:cs="黑体"/>
                <w:sz w:val="20"/>
                <w:szCs w:val="21"/>
              </w:rPr>
              <w:t>金融服务</w:t>
            </w:r>
          </w:p>
        </w:tc>
        <w:tc>
          <w:tcPr>
            <w:tcW w:w="1261" w:type="dxa"/>
            <w:vAlign w:val="center"/>
          </w:tcPr>
          <w:p>
            <w:pPr>
              <w:keepNext w:val="0"/>
              <w:keepLines w:val="0"/>
              <w:widowControl/>
              <w:suppressLineNumbers w:val="0"/>
              <w:jc w:val="both"/>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w:t>
            </w:r>
          </w:p>
        </w:tc>
        <w:tc>
          <w:tcPr>
            <w:tcW w:w="1315" w:type="dxa"/>
            <w:vAlign w:val="center"/>
          </w:tcPr>
          <w:p>
            <w:pPr>
              <w:keepNext w:val="0"/>
              <w:keepLines w:val="0"/>
              <w:widowControl/>
              <w:suppressLineNumbers w:val="0"/>
              <w:jc w:val="both"/>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w:t>
            </w:r>
          </w:p>
        </w:tc>
        <w:tc>
          <w:tcPr>
            <w:tcW w:w="2550" w:type="dxa"/>
            <w:vAlign w:val="center"/>
          </w:tcPr>
          <w:p>
            <w:pPr>
              <w:keepNext w:val="0"/>
              <w:keepLines w:val="0"/>
              <w:widowControl/>
              <w:suppressLineNumbers w:val="0"/>
              <w:jc w:val="both"/>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w:t>
            </w:r>
          </w:p>
        </w:tc>
        <w:tc>
          <w:tcPr>
            <w:tcW w:w="1016"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0</w:t>
            </w:r>
          </w:p>
        </w:tc>
        <w:tc>
          <w:tcPr>
            <w:tcW w:w="958"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vAlign w:val="center"/>
          </w:tcPr>
          <w:p>
            <w:pPr>
              <w:jc w:val="center"/>
              <w:rPr>
                <w:rFonts w:ascii="黑体" w:hAnsi="黑体" w:eastAsia="黑体" w:cs="黑体"/>
                <w:sz w:val="20"/>
                <w:szCs w:val="21"/>
              </w:rPr>
            </w:pPr>
            <w:r>
              <w:rPr>
                <w:rFonts w:hint="eastAsia" w:ascii="黑体" w:hAnsi="黑体" w:eastAsia="黑体" w:cs="黑体"/>
                <w:sz w:val="20"/>
                <w:szCs w:val="21"/>
              </w:rPr>
              <w:t>人才服务</w:t>
            </w:r>
          </w:p>
        </w:tc>
        <w:tc>
          <w:tcPr>
            <w:tcW w:w="1261" w:type="dxa"/>
            <w:vAlign w:val="center"/>
          </w:tcPr>
          <w:p>
            <w:pPr>
              <w:keepNext w:val="0"/>
              <w:keepLines w:val="0"/>
              <w:widowControl/>
              <w:suppressLineNumbers w:val="0"/>
              <w:jc w:val="left"/>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人才认定</w:t>
            </w:r>
          </w:p>
        </w:tc>
        <w:tc>
          <w:tcPr>
            <w:tcW w:w="1315" w:type="dxa"/>
            <w:vAlign w:val="center"/>
          </w:tcPr>
          <w:p>
            <w:pPr>
              <w:keepNext w:val="0"/>
              <w:keepLines w:val="0"/>
              <w:widowControl/>
              <w:suppressLineNumbers w:val="0"/>
              <w:jc w:val="left"/>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A-F类线上审核</w:t>
            </w:r>
          </w:p>
        </w:tc>
        <w:tc>
          <w:tcPr>
            <w:tcW w:w="2550" w:type="dxa"/>
            <w:vAlign w:val="center"/>
          </w:tcPr>
          <w:p>
            <w:pPr>
              <w:keepNext w:val="0"/>
              <w:keepLines w:val="0"/>
              <w:widowControl/>
              <w:suppressLineNumbers w:val="0"/>
              <w:jc w:val="both"/>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A-F类人才认定初审。</w:t>
            </w:r>
          </w:p>
        </w:tc>
        <w:tc>
          <w:tcPr>
            <w:tcW w:w="1016"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1009</w:t>
            </w:r>
          </w:p>
        </w:tc>
        <w:tc>
          <w:tcPr>
            <w:tcW w:w="958"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1009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pPr>
              <w:jc w:val="center"/>
              <w:rPr>
                <w:rFonts w:ascii="黑体" w:hAnsi="黑体" w:eastAsia="黑体" w:cs="黑体"/>
                <w:sz w:val="20"/>
                <w:szCs w:val="21"/>
              </w:rPr>
            </w:pPr>
          </w:p>
        </w:tc>
        <w:tc>
          <w:tcPr>
            <w:tcW w:w="1261" w:type="dxa"/>
            <w:vAlign w:val="center"/>
          </w:tcPr>
          <w:p>
            <w:pPr>
              <w:keepNext w:val="0"/>
              <w:keepLines w:val="0"/>
              <w:widowControl/>
              <w:suppressLineNumbers w:val="0"/>
              <w:jc w:val="left"/>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购房补贴</w:t>
            </w:r>
          </w:p>
        </w:tc>
        <w:tc>
          <w:tcPr>
            <w:tcW w:w="1315" w:type="dxa"/>
            <w:vAlign w:val="center"/>
          </w:tcPr>
          <w:p>
            <w:pPr>
              <w:keepNext w:val="0"/>
              <w:keepLines w:val="0"/>
              <w:widowControl/>
              <w:suppressLineNumbers w:val="0"/>
              <w:jc w:val="left"/>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A-D类购房补贴审核</w:t>
            </w:r>
          </w:p>
        </w:tc>
        <w:tc>
          <w:tcPr>
            <w:tcW w:w="2550" w:type="dxa"/>
            <w:vAlign w:val="center"/>
          </w:tcPr>
          <w:p>
            <w:pPr>
              <w:keepNext w:val="0"/>
              <w:keepLines w:val="0"/>
              <w:widowControl/>
              <w:suppressLineNumbers w:val="0"/>
              <w:jc w:val="both"/>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A-D类购房补贴初审。</w:t>
            </w:r>
          </w:p>
        </w:tc>
        <w:tc>
          <w:tcPr>
            <w:tcW w:w="1016"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7</w:t>
            </w:r>
          </w:p>
        </w:tc>
        <w:tc>
          <w:tcPr>
            <w:tcW w:w="958"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pPr>
              <w:jc w:val="center"/>
              <w:rPr>
                <w:rFonts w:ascii="黑体" w:hAnsi="黑体" w:eastAsia="黑体" w:cs="黑体"/>
                <w:sz w:val="20"/>
                <w:szCs w:val="21"/>
              </w:rPr>
            </w:pPr>
          </w:p>
        </w:tc>
        <w:tc>
          <w:tcPr>
            <w:tcW w:w="1261" w:type="dxa"/>
            <w:vAlign w:val="center"/>
          </w:tcPr>
          <w:p>
            <w:pPr>
              <w:keepNext w:val="0"/>
              <w:keepLines w:val="0"/>
              <w:widowControl/>
              <w:suppressLineNumbers w:val="0"/>
              <w:jc w:val="left"/>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材料审核</w:t>
            </w:r>
          </w:p>
        </w:tc>
        <w:tc>
          <w:tcPr>
            <w:tcW w:w="1315" w:type="dxa"/>
            <w:vAlign w:val="center"/>
          </w:tcPr>
          <w:p>
            <w:pPr>
              <w:keepNext w:val="0"/>
              <w:keepLines w:val="0"/>
              <w:widowControl/>
              <w:suppressLineNumbers w:val="0"/>
              <w:jc w:val="left"/>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现场材料核验</w:t>
            </w:r>
          </w:p>
        </w:tc>
        <w:tc>
          <w:tcPr>
            <w:tcW w:w="2550" w:type="dxa"/>
            <w:vAlign w:val="center"/>
          </w:tcPr>
          <w:p>
            <w:pPr>
              <w:keepNext w:val="0"/>
              <w:keepLines w:val="0"/>
              <w:widowControl/>
              <w:suppressLineNumbers w:val="0"/>
              <w:jc w:val="both"/>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人才认定及购房补贴现场材料审核。</w:t>
            </w:r>
          </w:p>
        </w:tc>
        <w:tc>
          <w:tcPr>
            <w:tcW w:w="1016"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62</w:t>
            </w:r>
          </w:p>
        </w:tc>
        <w:tc>
          <w:tcPr>
            <w:tcW w:w="958"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pPr>
              <w:jc w:val="center"/>
              <w:rPr>
                <w:rFonts w:ascii="黑体" w:hAnsi="黑体" w:eastAsia="黑体" w:cs="黑体"/>
                <w:sz w:val="20"/>
                <w:szCs w:val="21"/>
              </w:rPr>
            </w:pPr>
          </w:p>
        </w:tc>
        <w:tc>
          <w:tcPr>
            <w:tcW w:w="1261" w:type="dxa"/>
            <w:vAlign w:val="center"/>
          </w:tcPr>
          <w:p>
            <w:pPr>
              <w:keepNext w:val="0"/>
              <w:keepLines w:val="0"/>
              <w:widowControl/>
              <w:suppressLineNumbers w:val="0"/>
              <w:jc w:val="left"/>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人才居住证</w:t>
            </w:r>
          </w:p>
        </w:tc>
        <w:tc>
          <w:tcPr>
            <w:tcW w:w="1315" w:type="dxa"/>
            <w:vAlign w:val="center"/>
          </w:tcPr>
          <w:p>
            <w:pPr>
              <w:keepNext w:val="0"/>
              <w:keepLines w:val="0"/>
              <w:widowControl/>
              <w:suppressLineNumbers w:val="0"/>
              <w:jc w:val="left"/>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人才居住证</w:t>
            </w:r>
          </w:p>
        </w:tc>
        <w:tc>
          <w:tcPr>
            <w:tcW w:w="2550" w:type="dxa"/>
            <w:vAlign w:val="center"/>
          </w:tcPr>
          <w:p>
            <w:pPr>
              <w:keepNext w:val="0"/>
              <w:keepLines w:val="0"/>
              <w:widowControl/>
              <w:suppressLineNumbers w:val="0"/>
              <w:jc w:val="both"/>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人才居住证申请指导。</w:t>
            </w:r>
          </w:p>
        </w:tc>
        <w:tc>
          <w:tcPr>
            <w:tcW w:w="1016"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20</w:t>
            </w:r>
          </w:p>
        </w:tc>
        <w:tc>
          <w:tcPr>
            <w:tcW w:w="958"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rFonts w:ascii="黑体" w:hAnsi="黑体" w:eastAsia="黑体" w:cs="黑体"/>
                <w:sz w:val="20"/>
                <w:szCs w:val="21"/>
              </w:rPr>
            </w:pPr>
            <w:r>
              <w:rPr>
                <w:rFonts w:hint="eastAsia" w:ascii="黑体" w:hAnsi="黑体" w:eastAsia="黑体" w:cs="黑体"/>
                <w:sz w:val="20"/>
                <w:szCs w:val="21"/>
              </w:rPr>
              <w:t>法治服务</w:t>
            </w:r>
          </w:p>
        </w:tc>
        <w:tc>
          <w:tcPr>
            <w:tcW w:w="1261" w:type="dxa"/>
            <w:vAlign w:val="center"/>
          </w:tcPr>
          <w:p>
            <w:pPr>
              <w:keepNext w:val="0"/>
              <w:keepLines w:val="0"/>
              <w:widowControl/>
              <w:suppressLineNumbers w:val="0"/>
              <w:jc w:val="left"/>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法律咨询</w:t>
            </w:r>
          </w:p>
        </w:tc>
        <w:tc>
          <w:tcPr>
            <w:tcW w:w="1315" w:type="dxa"/>
            <w:vAlign w:val="center"/>
          </w:tcPr>
          <w:p>
            <w:pPr>
              <w:keepNext w:val="0"/>
              <w:keepLines w:val="0"/>
              <w:widowControl/>
              <w:suppressLineNumbers w:val="0"/>
              <w:jc w:val="left"/>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企业法律咨询</w:t>
            </w:r>
          </w:p>
        </w:tc>
        <w:tc>
          <w:tcPr>
            <w:tcW w:w="2550" w:type="dxa"/>
            <w:vAlign w:val="center"/>
          </w:tcPr>
          <w:p>
            <w:pPr>
              <w:keepNext w:val="0"/>
              <w:keepLines w:val="0"/>
              <w:widowControl/>
              <w:suppressLineNumbers w:val="0"/>
              <w:jc w:val="left"/>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接待企业有关劳动用工、合同签订、纠纷化解、立案登记、合规指导等方面的法律咨询。</w:t>
            </w:r>
          </w:p>
        </w:tc>
        <w:tc>
          <w:tcPr>
            <w:tcW w:w="1016"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9</w:t>
            </w:r>
          </w:p>
        </w:tc>
        <w:tc>
          <w:tcPr>
            <w:tcW w:w="958"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rFonts w:ascii="黑体" w:hAnsi="黑体" w:eastAsia="黑体" w:cs="黑体"/>
                <w:sz w:val="20"/>
                <w:szCs w:val="21"/>
              </w:rPr>
            </w:pPr>
            <w:r>
              <w:rPr>
                <w:rFonts w:hint="eastAsia" w:ascii="黑体" w:hAnsi="黑体" w:eastAsia="黑体" w:cs="黑体"/>
                <w:sz w:val="20"/>
                <w:szCs w:val="21"/>
              </w:rPr>
              <w:t>科创服务</w:t>
            </w:r>
          </w:p>
        </w:tc>
        <w:tc>
          <w:tcPr>
            <w:tcW w:w="1261" w:type="dxa"/>
            <w:vAlign w:val="center"/>
          </w:tcPr>
          <w:p>
            <w:pPr>
              <w:keepNext w:val="0"/>
              <w:keepLines w:val="0"/>
              <w:widowControl/>
              <w:suppressLineNumbers w:val="0"/>
              <w:jc w:val="left"/>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外国人工作许可证服务</w:t>
            </w:r>
          </w:p>
        </w:tc>
        <w:tc>
          <w:tcPr>
            <w:tcW w:w="1315" w:type="dxa"/>
            <w:vAlign w:val="center"/>
          </w:tcPr>
          <w:p>
            <w:pPr>
              <w:keepNext w:val="0"/>
              <w:keepLines w:val="0"/>
              <w:widowControl/>
              <w:suppressLineNumbers w:val="0"/>
              <w:jc w:val="left"/>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外国人工作许可证审批</w:t>
            </w:r>
          </w:p>
        </w:tc>
        <w:tc>
          <w:tcPr>
            <w:tcW w:w="2550" w:type="dxa"/>
            <w:vAlign w:val="center"/>
          </w:tcPr>
          <w:p>
            <w:pPr>
              <w:keepNext w:val="0"/>
              <w:keepLines w:val="0"/>
              <w:widowControl/>
              <w:suppressLineNumbers w:val="0"/>
              <w:jc w:val="both"/>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做好外国人工作许可证的各项审批工作，协助科技局审核。</w:t>
            </w:r>
          </w:p>
        </w:tc>
        <w:tc>
          <w:tcPr>
            <w:tcW w:w="1016"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8</w:t>
            </w:r>
          </w:p>
        </w:tc>
        <w:tc>
          <w:tcPr>
            <w:tcW w:w="958"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rFonts w:ascii="黑体" w:hAnsi="黑体" w:eastAsia="黑体" w:cs="黑体"/>
                <w:sz w:val="20"/>
                <w:szCs w:val="21"/>
              </w:rPr>
            </w:pPr>
            <w:r>
              <w:rPr>
                <w:rFonts w:hint="eastAsia" w:ascii="黑体" w:hAnsi="黑体" w:eastAsia="黑体" w:cs="黑体"/>
                <w:sz w:val="20"/>
                <w:szCs w:val="21"/>
              </w:rPr>
              <w:t xml:space="preserve">                                                                                                                                                                                                                                                                                                                                                                                                                                                                                                                                                                                                                                                                                                                      开放服务</w:t>
            </w:r>
          </w:p>
        </w:tc>
        <w:tc>
          <w:tcPr>
            <w:tcW w:w="1261" w:type="dxa"/>
            <w:vAlign w:val="center"/>
          </w:tcPr>
          <w:p>
            <w:pPr>
              <w:keepNext w:val="0"/>
              <w:keepLines w:val="0"/>
              <w:widowControl/>
              <w:suppressLineNumbers w:val="0"/>
              <w:jc w:val="left"/>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外贸主体培育</w:t>
            </w:r>
          </w:p>
        </w:tc>
        <w:tc>
          <w:tcPr>
            <w:tcW w:w="1315" w:type="dxa"/>
            <w:vAlign w:val="center"/>
          </w:tcPr>
          <w:p>
            <w:pPr>
              <w:keepNext w:val="0"/>
              <w:keepLines w:val="0"/>
              <w:widowControl/>
              <w:suppressLineNumbers w:val="0"/>
              <w:jc w:val="left"/>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原产地证书自助打印服务</w:t>
            </w:r>
          </w:p>
        </w:tc>
        <w:tc>
          <w:tcPr>
            <w:tcW w:w="2550" w:type="dxa"/>
            <w:vAlign w:val="center"/>
          </w:tcPr>
          <w:p>
            <w:pPr>
              <w:keepNext w:val="0"/>
              <w:keepLines w:val="0"/>
              <w:widowControl/>
              <w:suppressLineNumbers w:val="0"/>
              <w:jc w:val="both"/>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协助企业了解申请原厂地证书打印流程以及如何操作打印打证书。</w:t>
            </w:r>
          </w:p>
        </w:tc>
        <w:tc>
          <w:tcPr>
            <w:tcW w:w="1016"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74</w:t>
            </w:r>
          </w:p>
        </w:tc>
        <w:tc>
          <w:tcPr>
            <w:tcW w:w="958"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rFonts w:ascii="黑体" w:hAnsi="黑体" w:eastAsia="黑体" w:cs="黑体"/>
                <w:sz w:val="20"/>
                <w:szCs w:val="21"/>
              </w:rPr>
            </w:pPr>
            <w:r>
              <w:rPr>
                <w:rFonts w:hint="eastAsia" w:ascii="黑体" w:hAnsi="黑体" w:eastAsia="黑体" w:cs="黑体"/>
                <w:sz w:val="20"/>
                <w:szCs w:val="21"/>
              </w:rPr>
              <w:t>一事联办</w:t>
            </w:r>
          </w:p>
        </w:tc>
        <w:tc>
          <w:tcPr>
            <w:tcW w:w="1261" w:type="dxa"/>
            <w:vAlign w:val="center"/>
          </w:tcPr>
          <w:p>
            <w:pPr>
              <w:keepNext w:val="0"/>
              <w:keepLines w:val="0"/>
              <w:widowControl/>
              <w:suppressLineNumbers w:val="0"/>
              <w:jc w:val="left"/>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提供信用核查服务</w:t>
            </w:r>
          </w:p>
        </w:tc>
        <w:tc>
          <w:tcPr>
            <w:tcW w:w="1315" w:type="dxa"/>
            <w:vAlign w:val="center"/>
          </w:tcPr>
          <w:p>
            <w:pPr>
              <w:keepNext w:val="0"/>
              <w:keepLines w:val="0"/>
              <w:widowControl/>
              <w:suppressLineNumbers w:val="0"/>
              <w:jc w:val="left"/>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信用修复一类事</w:t>
            </w:r>
          </w:p>
        </w:tc>
        <w:tc>
          <w:tcPr>
            <w:tcW w:w="2550" w:type="dxa"/>
            <w:vAlign w:val="center"/>
          </w:tcPr>
          <w:p>
            <w:pPr>
              <w:keepNext w:val="0"/>
              <w:keepLines w:val="0"/>
              <w:widowControl/>
              <w:suppressLineNumbers w:val="0"/>
              <w:jc w:val="left"/>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为相关部门提供信用核查服务。</w:t>
            </w:r>
          </w:p>
        </w:tc>
        <w:tc>
          <w:tcPr>
            <w:tcW w:w="1016"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135</w:t>
            </w:r>
          </w:p>
        </w:tc>
        <w:tc>
          <w:tcPr>
            <w:tcW w:w="958"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vAlign w:val="center"/>
          </w:tcPr>
          <w:p>
            <w:pPr>
              <w:jc w:val="center"/>
              <w:rPr>
                <w:rFonts w:ascii="黑体" w:hAnsi="黑体" w:eastAsia="黑体" w:cs="黑体"/>
                <w:sz w:val="20"/>
                <w:szCs w:val="21"/>
              </w:rPr>
            </w:pPr>
            <w:r>
              <w:rPr>
                <w:rFonts w:hint="eastAsia" w:ascii="黑体" w:hAnsi="黑体" w:eastAsia="黑体" w:cs="黑体"/>
                <w:sz w:val="20"/>
                <w:szCs w:val="21"/>
              </w:rPr>
              <w:t>新电商</w:t>
            </w:r>
          </w:p>
        </w:tc>
        <w:tc>
          <w:tcPr>
            <w:tcW w:w="1261" w:type="dxa"/>
            <w:vAlign w:val="center"/>
          </w:tcPr>
          <w:p>
            <w:pPr>
              <w:keepNext w:val="0"/>
              <w:keepLines w:val="0"/>
              <w:widowControl/>
              <w:suppressLineNumbers w:val="0"/>
              <w:jc w:val="left"/>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电商政策咨询</w:t>
            </w:r>
          </w:p>
        </w:tc>
        <w:tc>
          <w:tcPr>
            <w:tcW w:w="1315" w:type="dxa"/>
            <w:vAlign w:val="center"/>
          </w:tcPr>
          <w:p>
            <w:pPr>
              <w:keepNext w:val="0"/>
              <w:keepLines w:val="0"/>
              <w:widowControl/>
              <w:suppressLineNumbers w:val="0"/>
              <w:jc w:val="left"/>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解答并协助电商政策咨询</w:t>
            </w:r>
          </w:p>
        </w:tc>
        <w:tc>
          <w:tcPr>
            <w:tcW w:w="2550" w:type="dxa"/>
            <w:vAlign w:val="center"/>
          </w:tcPr>
          <w:p>
            <w:pPr>
              <w:keepNext w:val="0"/>
              <w:keepLines w:val="0"/>
              <w:widowControl/>
              <w:suppressLineNumbers w:val="0"/>
              <w:jc w:val="left"/>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w:t>
            </w:r>
          </w:p>
        </w:tc>
        <w:tc>
          <w:tcPr>
            <w:tcW w:w="1016"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2</w:t>
            </w:r>
          </w:p>
        </w:tc>
        <w:tc>
          <w:tcPr>
            <w:tcW w:w="958"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pPr>
              <w:jc w:val="center"/>
              <w:rPr>
                <w:rFonts w:ascii="黑体" w:hAnsi="黑体" w:eastAsia="黑体" w:cs="黑体"/>
                <w:sz w:val="20"/>
                <w:szCs w:val="21"/>
              </w:rPr>
            </w:pPr>
          </w:p>
        </w:tc>
        <w:tc>
          <w:tcPr>
            <w:tcW w:w="1261" w:type="dxa"/>
            <w:vAlign w:val="center"/>
          </w:tcPr>
          <w:p>
            <w:pPr>
              <w:keepNext w:val="0"/>
              <w:keepLines w:val="0"/>
              <w:widowControl/>
              <w:suppressLineNumbers w:val="0"/>
              <w:jc w:val="both"/>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开设网店服务流程咨询</w:t>
            </w:r>
          </w:p>
        </w:tc>
        <w:tc>
          <w:tcPr>
            <w:tcW w:w="1315" w:type="dxa"/>
            <w:vAlign w:val="center"/>
          </w:tcPr>
          <w:p>
            <w:pPr>
              <w:keepNext w:val="0"/>
              <w:keepLines w:val="0"/>
              <w:widowControl/>
              <w:suppressLineNumbers w:val="0"/>
              <w:jc w:val="both"/>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解答并协助网店开设流程服务咨询</w:t>
            </w:r>
          </w:p>
        </w:tc>
        <w:tc>
          <w:tcPr>
            <w:tcW w:w="2550" w:type="dxa"/>
            <w:vAlign w:val="center"/>
          </w:tcPr>
          <w:p>
            <w:pPr>
              <w:keepNext w:val="0"/>
              <w:keepLines w:val="0"/>
              <w:widowControl/>
              <w:suppressLineNumbers w:val="0"/>
              <w:jc w:val="both"/>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w:t>
            </w:r>
          </w:p>
        </w:tc>
        <w:tc>
          <w:tcPr>
            <w:tcW w:w="1016"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1</w:t>
            </w:r>
          </w:p>
        </w:tc>
        <w:tc>
          <w:tcPr>
            <w:tcW w:w="958"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vAlign w:val="center"/>
          </w:tcPr>
          <w:p>
            <w:pPr>
              <w:jc w:val="center"/>
              <w:rPr>
                <w:rFonts w:ascii="黑体" w:hAnsi="黑体" w:eastAsia="黑体" w:cs="黑体"/>
              </w:rPr>
            </w:pPr>
            <w:r>
              <w:rPr>
                <w:rFonts w:hint="eastAsia" w:ascii="黑体" w:hAnsi="黑体" w:eastAsia="黑体" w:cs="黑体"/>
                <w:sz w:val="20"/>
                <w:szCs w:val="21"/>
              </w:rPr>
              <w:t>公安助企</w:t>
            </w:r>
          </w:p>
        </w:tc>
        <w:tc>
          <w:tcPr>
            <w:tcW w:w="1261" w:type="dxa"/>
            <w:vAlign w:val="center"/>
          </w:tcPr>
          <w:p>
            <w:pPr>
              <w:keepNext w:val="0"/>
              <w:keepLines w:val="0"/>
              <w:widowControl/>
              <w:suppressLineNumbers w:val="0"/>
              <w:jc w:val="left"/>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一站式集成服务</w:t>
            </w:r>
          </w:p>
        </w:tc>
        <w:tc>
          <w:tcPr>
            <w:tcW w:w="1315" w:type="dxa"/>
            <w:vAlign w:val="center"/>
          </w:tcPr>
          <w:p>
            <w:pPr>
              <w:keepNext w:val="0"/>
              <w:keepLines w:val="0"/>
              <w:widowControl/>
              <w:suppressLineNumbers w:val="0"/>
              <w:jc w:val="left"/>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大型活动审批一件事</w:t>
            </w:r>
          </w:p>
        </w:tc>
        <w:tc>
          <w:tcPr>
            <w:tcW w:w="2550" w:type="dxa"/>
            <w:vAlign w:val="center"/>
          </w:tcPr>
          <w:p>
            <w:pPr>
              <w:keepNext w:val="0"/>
              <w:keepLines w:val="0"/>
              <w:widowControl/>
              <w:suppressLineNumbers w:val="0"/>
              <w:jc w:val="both"/>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由公安助企专区一个口子进出，联合消防、交警、治安等部门开展联合踏勘现场，搭建了部门联动、专业处置、多方协同的组织架构，为企业群众提供套餐式、定制化、模块化增值服务。</w:t>
            </w:r>
          </w:p>
        </w:tc>
        <w:tc>
          <w:tcPr>
            <w:tcW w:w="1016"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4</w:t>
            </w:r>
          </w:p>
        </w:tc>
        <w:tc>
          <w:tcPr>
            <w:tcW w:w="958"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pPr>
              <w:jc w:val="center"/>
              <w:rPr>
                <w:rFonts w:ascii="黑体" w:hAnsi="黑体" w:eastAsia="黑体" w:cs="黑体"/>
              </w:rPr>
            </w:pPr>
          </w:p>
        </w:tc>
        <w:tc>
          <w:tcPr>
            <w:tcW w:w="1261" w:type="dxa"/>
            <w:vAlign w:val="center"/>
          </w:tcPr>
          <w:p>
            <w:pPr>
              <w:keepNext w:val="0"/>
              <w:keepLines w:val="0"/>
              <w:widowControl/>
              <w:suppressLineNumbers w:val="0"/>
              <w:jc w:val="left"/>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一站式集成服务</w:t>
            </w:r>
          </w:p>
        </w:tc>
        <w:tc>
          <w:tcPr>
            <w:tcW w:w="1315" w:type="dxa"/>
            <w:vAlign w:val="center"/>
          </w:tcPr>
          <w:p>
            <w:pPr>
              <w:keepNext w:val="0"/>
              <w:keepLines w:val="0"/>
              <w:widowControl/>
              <w:suppressLineNumbers w:val="0"/>
              <w:jc w:val="left"/>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占道、挖掘审批一件事</w:t>
            </w:r>
          </w:p>
        </w:tc>
        <w:tc>
          <w:tcPr>
            <w:tcW w:w="2550" w:type="dxa"/>
            <w:vAlign w:val="center"/>
          </w:tcPr>
          <w:p>
            <w:pPr>
              <w:keepNext w:val="0"/>
              <w:keepLines w:val="0"/>
              <w:widowControl/>
              <w:suppressLineNumbers w:val="0"/>
              <w:jc w:val="both"/>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由公安助企专区一个口子进出，联合交警等部门开展联合踏勘现场，搭建了部门联动、专业处置、多方协同的组织架构，为企业群众提供套餐式、定制化、模块化增值服务。</w:t>
            </w:r>
          </w:p>
        </w:tc>
        <w:tc>
          <w:tcPr>
            <w:tcW w:w="1016"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20</w:t>
            </w:r>
          </w:p>
        </w:tc>
        <w:tc>
          <w:tcPr>
            <w:tcW w:w="958"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pPr>
              <w:jc w:val="center"/>
              <w:rPr>
                <w:rFonts w:ascii="黑体" w:hAnsi="黑体" w:eastAsia="黑体" w:cs="黑体"/>
              </w:rPr>
            </w:pPr>
          </w:p>
        </w:tc>
        <w:tc>
          <w:tcPr>
            <w:tcW w:w="1261" w:type="dxa"/>
            <w:vAlign w:val="center"/>
          </w:tcPr>
          <w:p>
            <w:pPr>
              <w:keepNext w:val="0"/>
              <w:keepLines w:val="0"/>
              <w:widowControl/>
              <w:suppressLineNumbers w:val="0"/>
              <w:jc w:val="left"/>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一站式集成服务</w:t>
            </w:r>
          </w:p>
        </w:tc>
        <w:tc>
          <w:tcPr>
            <w:tcW w:w="1315" w:type="dxa"/>
            <w:vAlign w:val="center"/>
          </w:tcPr>
          <w:p>
            <w:pPr>
              <w:keepNext w:val="0"/>
              <w:keepLines w:val="0"/>
              <w:widowControl/>
              <w:suppressLineNumbers w:val="0"/>
              <w:jc w:val="left"/>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金融机构设施建设一件事</w:t>
            </w:r>
          </w:p>
        </w:tc>
        <w:tc>
          <w:tcPr>
            <w:tcW w:w="2550" w:type="dxa"/>
            <w:vAlign w:val="center"/>
          </w:tcPr>
          <w:p>
            <w:pPr>
              <w:keepNext w:val="0"/>
              <w:keepLines w:val="0"/>
              <w:widowControl/>
              <w:suppressLineNumbers w:val="0"/>
              <w:jc w:val="both"/>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由公安专区一个口子进出，联合银监、专家组等开展联合踏勘现场，搭建了部门联动、专业处置、多方协同的组织架构，为企业群众提供套餐式、定制化、模块化增值服务。</w:t>
            </w:r>
          </w:p>
        </w:tc>
        <w:tc>
          <w:tcPr>
            <w:tcW w:w="1016"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2</w:t>
            </w:r>
          </w:p>
        </w:tc>
        <w:tc>
          <w:tcPr>
            <w:tcW w:w="958"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pPr>
              <w:jc w:val="center"/>
              <w:rPr>
                <w:rFonts w:ascii="黑体" w:hAnsi="黑体" w:eastAsia="黑体" w:cs="黑体"/>
              </w:rPr>
            </w:pPr>
          </w:p>
        </w:tc>
        <w:tc>
          <w:tcPr>
            <w:tcW w:w="1261" w:type="dxa"/>
            <w:vAlign w:val="center"/>
          </w:tcPr>
          <w:p>
            <w:pPr>
              <w:keepNext w:val="0"/>
              <w:keepLines w:val="0"/>
              <w:widowControl/>
              <w:suppressLineNumbers w:val="0"/>
              <w:jc w:val="left"/>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政策咨询</w:t>
            </w:r>
          </w:p>
        </w:tc>
        <w:tc>
          <w:tcPr>
            <w:tcW w:w="1315" w:type="dxa"/>
            <w:vAlign w:val="center"/>
          </w:tcPr>
          <w:p>
            <w:pPr>
              <w:keepNext w:val="0"/>
              <w:keepLines w:val="0"/>
              <w:widowControl/>
              <w:suppressLineNumbers w:val="0"/>
              <w:jc w:val="left"/>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接受企业群众线上线下以及电话咨询</w:t>
            </w:r>
          </w:p>
        </w:tc>
        <w:tc>
          <w:tcPr>
            <w:tcW w:w="2550" w:type="dxa"/>
            <w:vAlign w:val="center"/>
          </w:tcPr>
          <w:p>
            <w:pPr>
              <w:keepNext w:val="0"/>
              <w:keepLines w:val="0"/>
              <w:widowControl/>
              <w:suppressLineNumbers w:val="0"/>
              <w:jc w:val="both"/>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为企业提供一件事审批办事及法律咨询服务。为个人提供人才引进签证办理咨询。</w:t>
            </w:r>
          </w:p>
        </w:tc>
        <w:tc>
          <w:tcPr>
            <w:tcW w:w="1016"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51</w:t>
            </w:r>
          </w:p>
        </w:tc>
        <w:tc>
          <w:tcPr>
            <w:tcW w:w="958"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pPr>
              <w:jc w:val="center"/>
              <w:rPr>
                <w:rFonts w:ascii="黑体" w:hAnsi="黑体" w:eastAsia="黑体" w:cs="黑体"/>
              </w:rPr>
            </w:pPr>
          </w:p>
        </w:tc>
        <w:tc>
          <w:tcPr>
            <w:tcW w:w="1261" w:type="dxa"/>
            <w:vAlign w:val="center"/>
          </w:tcPr>
          <w:p>
            <w:pPr>
              <w:keepNext w:val="0"/>
              <w:keepLines w:val="0"/>
              <w:widowControl/>
              <w:suppressLineNumbers w:val="0"/>
              <w:jc w:val="left"/>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合规指导</w:t>
            </w:r>
          </w:p>
        </w:tc>
        <w:tc>
          <w:tcPr>
            <w:tcW w:w="1315" w:type="dxa"/>
            <w:vAlign w:val="center"/>
          </w:tcPr>
          <w:p>
            <w:pPr>
              <w:keepNext w:val="0"/>
              <w:keepLines w:val="0"/>
              <w:widowControl/>
              <w:suppressLineNumbers w:val="0"/>
              <w:jc w:val="left"/>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走访企业</w:t>
            </w:r>
          </w:p>
        </w:tc>
        <w:tc>
          <w:tcPr>
            <w:tcW w:w="2550" w:type="dxa"/>
            <w:vAlign w:val="center"/>
          </w:tcPr>
          <w:p>
            <w:pPr>
              <w:keepNext w:val="0"/>
              <w:keepLines w:val="0"/>
              <w:widowControl/>
              <w:suppressLineNumbers w:val="0"/>
              <w:jc w:val="both"/>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网警大队走访18家，经侦大队走访2家，环食药走访3家企业。</w:t>
            </w:r>
          </w:p>
        </w:tc>
        <w:tc>
          <w:tcPr>
            <w:tcW w:w="1016"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23</w:t>
            </w:r>
          </w:p>
        </w:tc>
        <w:tc>
          <w:tcPr>
            <w:tcW w:w="958"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pPr>
              <w:jc w:val="center"/>
              <w:rPr>
                <w:rFonts w:ascii="黑体" w:hAnsi="黑体" w:eastAsia="黑体" w:cs="黑体"/>
              </w:rPr>
            </w:pPr>
          </w:p>
        </w:tc>
        <w:tc>
          <w:tcPr>
            <w:tcW w:w="1261" w:type="dxa"/>
            <w:vAlign w:val="center"/>
          </w:tcPr>
          <w:p>
            <w:pPr>
              <w:keepNext w:val="0"/>
              <w:keepLines w:val="0"/>
              <w:widowControl/>
              <w:suppressLineNumbers w:val="0"/>
              <w:jc w:val="left"/>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精准性宣防服务</w:t>
            </w:r>
          </w:p>
        </w:tc>
        <w:tc>
          <w:tcPr>
            <w:tcW w:w="1315" w:type="dxa"/>
            <w:vAlign w:val="center"/>
          </w:tcPr>
          <w:p>
            <w:pPr>
              <w:keepNext w:val="0"/>
              <w:keepLines w:val="0"/>
              <w:widowControl/>
              <w:suppressLineNumbers w:val="0"/>
              <w:jc w:val="left"/>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交通安全宣传</w:t>
            </w:r>
          </w:p>
        </w:tc>
        <w:tc>
          <w:tcPr>
            <w:tcW w:w="2550" w:type="dxa"/>
            <w:vAlign w:val="center"/>
          </w:tcPr>
          <w:p>
            <w:pPr>
              <w:keepNext w:val="0"/>
              <w:keepLines w:val="0"/>
              <w:widowControl/>
              <w:suppressLineNumbers w:val="0"/>
              <w:jc w:val="both"/>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上门宣传交通安全，深入宣传日常安全出行常识，倡导遵守交通法律法规，共同营造安全、文明、畅通的道路环境。</w:t>
            </w:r>
          </w:p>
        </w:tc>
        <w:tc>
          <w:tcPr>
            <w:tcW w:w="1016"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5</w:t>
            </w:r>
          </w:p>
        </w:tc>
        <w:tc>
          <w:tcPr>
            <w:tcW w:w="958"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vAlign w:val="center"/>
          </w:tcPr>
          <w:p>
            <w:pPr>
              <w:jc w:val="center"/>
              <w:rPr>
                <w:rFonts w:ascii="黑体" w:hAnsi="黑体" w:eastAsia="黑体" w:cs="黑体"/>
                <w:sz w:val="20"/>
                <w:szCs w:val="21"/>
              </w:rPr>
            </w:pPr>
            <w:r>
              <w:rPr>
                <w:rFonts w:hint="eastAsia" w:ascii="黑体" w:hAnsi="黑体" w:eastAsia="黑体" w:cs="黑体"/>
                <w:sz w:val="20"/>
                <w:szCs w:val="21"/>
              </w:rPr>
              <w:t>“市”事无忧</w:t>
            </w:r>
          </w:p>
        </w:tc>
        <w:tc>
          <w:tcPr>
            <w:tcW w:w="1261" w:type="dxa"/>
            <w:vAlign w:val="center"/>
          </w:tcPr>
          <w:p>
            <w:pPr>
              <w:keepNext w:val="0"/>
              <w:keepLines w:val="0"/>
              <w:widowControl/>
              <w:suppressLineNumbers w:val="0"/>
              <w:jc w:val="both"/>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一站式集成服务</w:t>
            </w:r>
          </w:p>
        </w:tc>
        <w:tc>
          <w:tcPr>
            <w:tcW w:w="1315" w:type="dxa"/>
            <w:vAlign w:val="center"/>
          </w:tcPr>
          <w:p>
            <w:pPr>
              <w:keepNext w:val="0"/>
              <w:keepLines w:val="0"/>
              <w:widowControl/>
              <w:suppressLineNumbers w:val="0"/>
              <w:jc w:val="both"/>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企业开办一件事</w:t>
            </w:r>
          </w:p>
        </w:tc>
        <w:tc>
          <w:tcPr>
            <w:tcW w:w="2550" w:type="dxa"/>
            <w:vAlign w:val="center"/>
          </w:tcPr>
          <w:p>
            <w:pPr>
              <w:keepNext w:val="0"/>
              <w:keepLines w:val="0"/>
              <w:widowControl/>
              <w:suppressLineNumbers w:val="0"/>
              <w:jc w:val="both"/>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为无法通过一般流程提交开办申请的企业提供部门协调、联审等综合受理服务。</w:t>
            </w:r>
          </w:p>
        </w:tc>
        <w:tc>
          <w:tcPr>
            <w:tcW w:w="1016"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455</w:t>
            </w:r>
          </w:p>
        </w:tc>
        <w:tc>
          <w:tcPr>
            <w:tcW w:w="958"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pPr>
              <w:jc w:val="center"/>
              <w:rPr>
                <w:b/>
                <w:bCs/>
                <w:sz w:val="20"/>
                <w:szCs w:val="21"/>
              </w:rPr>
            </w:pPr>
          </w:p>
        </w:tc>
        <w:tc>
          <w:tcPr>
            <w:tcW w:w="1261" w:type="dxa"/>
            <w:vAlign w:val="center"/>
          </w:tcPr>
          <w:p>
            <w:pPr>
              <w:keepNext w:val="0"/>
              <w:keepLines w:val="0"/>
              <w:widowControl/>
              <w:suppressLineNumbers w:val="0"/>
              <w:jc w:val="both"/>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一站式集成服务</w:t>
            </w:r>
          </w:p>
        </w:tc>
        <w:tc>
          <w:tcPr>
            <w:tcW w:w="1315" w:type="dxa"/>
            <w:vAlign w:val="center"/>
          </w:tcPr>
          <w:p>
            <w:pPr>
              <w:keepNext w:val="0"/>
              <w:keepLines w:val="0"/>
              <w:widowControl/>
              <w:suppressLineNumbers w:val="0"/>
              <w:jc w:val="both"/>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企业注销一件事</w:t>
            </w:r>
          </w:p>
        </w:tc>
        <w:tc>
          <w:tcPr>
            <w:tcW w:w="2550" w:type="dxa"/>
            <w:vAlign w:val="center"/>
          </w:tcPr>
          <w:p>
            <w:pPr>
              <w:keepNext w:val="0"/>
              <w:keepLines w:val="0"/>
              <w:widowControl/>
              <w:suppressLineNumbers w:val="0"/>
              <w:jc w:val="both"/>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为拟注销企业提供“税务预检”服务，提醒纳税人及时办理清税事项后通过简易注销方式提交申请，联合公安、人社、海关等部门为企业提供一站式注销集成服务。</w:t>
            </w:r>
          </w:p>
        </w:tc>
        <w:tc>
          <w:tcPr>
            <w:tcW w:w="1016"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179</w:t>
            </w:r>
          </w:p>
        </w:tc>
        <w:tc>
          <w:tcPr>
            <w:tcW w:w="958"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pPr>
              <w:jc w:val="center"/>
              <w:rPr>
                <w:b/>
                <w:bCs/>
                <w:sz w:val="20"/>
                <w:szCs w:val="21"/>
              </w:rPr>
            </w:pPr>
          </w:p>
        </w:tc>
        <w:tc>
          <w:tcPr>
            <w:tcW w:w="1261" w:type="dxa"/>
            <w:vAlign w:val="center"/>
          </w:tcPr>
          <w:p>
            <w:pPr>
              <w:keepNext w:val="0"/>
              <w:keepLines w:val="0"/>
              <w:widowControl/>
              <w:suppressLineNumbers w:val="0"/>
              <w:jc w:val="both"/>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一站式集成服务</w:t>
            </w:r>
          </w:p>
        </w:tc>
        <w:tc>
          <w:tcPr>
            <w:tcW w:w="1315" w:type="dxa"/>
            <w:vAlign w:val="center"/>
          </w:tcPr>
          <w:p>
            <w:pPr>
              <w:keepNext w:val="0"/>
              <w:keepLines w:val="0"/>
              <w:widowControl/>
              <w:suppressLineNumbers w:val="0"/>
              <w:jc w:val="both"/>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协助执行一件事</w:t>
            </w:r>
          </w:p>
        </w:tc>
        <w:tc>
          <w:tcPr>
            <w:tcW w:w="2550" w:type="dxa"/>
            <w:vAlign w:val="center"/>
          </w:tcPr>
          <w:p>
            <w:pPr>
              <w:keepNext w:val="0"/>
              <w:keepLines w:val="0"/>
              <w:widowControl/>
              <w:suppressLineNumbers w:val="0"/>
              <w:jc w:val="both"/>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支持管理人通过线上方式依法查询破产企业登记信息，协助执行解除保全措施、注销质押登记事项等。</w:t>
            </w:r>
          </w:p>
        </w:tc>
        <w:tc>
          <w:tcPr>
            <w:tcW w:w="1016"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7</w:t>
            </w:r>
          </w:p>
        </w:tc>
        <w:tc>
          <w:tcPr>
            <w:tcW w:w="958"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pPr>
              <w:jc w:val="center"/>
              <w:rPr>
                <w:b/>
                <w:bCs/>
                <w:sz w:val="20"/>
                <w:szCs w:val="21"/>
              </w:rPr>
            </w:pPr>
          </w:p>
        </w:tc>
        <w:tc>
          <w:tcPr>
            <w:tcW w:w="1261" w:type="dxa"/>
            <w:vAlign w:val="center"/>
          </w:tcPr>
          <w:p>
            <w:pPr>
              <w:keepNext w:val="0"/>
              <w:keepLines w:val="0"/>
              <w:widowControl/>
              <w:suppressLineNumbers w:val="0"/>
              <w:jc w:val="both"/>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一站式集成服务</w:t>
            </w:r>
          </w:p>
        </w:tc>
        <w:tc>
          <w:tcPr>
            <w:tcW w:w="1315" w:type="dxa"/>
            <w:vAlign w:val="center"/>
          </w:tcPr>
          <w:p>
            <w:pPr>
              <w:keepNext w:val="0"/>
              <w:keepLines w:val="0"/>
              <w:widowControl/>
              <w:suppressLineNumbers w:val="0"/>
              <w:jc w:val="both"/>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股权转让一件事</w:t>
            </w:r>
          </w:p>
        </w:tc>
        <w:tc>
          <w:tcPr>
            <w:tcW w:w="2550" w:type="dxa"/>
            <w:vAlign w:val="center"/>
          </w:tcPr>
          <w:p>
            <w:pPr>
              <w:keepNext w:val="0"/>
              <w:keepLines w:val="0"/>
              <w:widowControl/>
              <w:suppressLineNumbers w:val="0"/>
              <w:jc w:val="both"/>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联合税务部门通过线上数据共享推动股东变更登记和个人股东股权变动情况报告集成办理。</w:t>
            </w:r>
          </w:p>
        </w:tc>
        <w:tc>
          <w:tcPr>
            <w:tcW w:w="1016"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194</w:t>
            </w:r>
          </w:p>
        </w:tc>
        <w:tc>
          <w:tcPr>
            <w:tcW w:w="958"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pPr>
              <w:jc w:val="center"/>
              <w:rPr>
                <w:b/>
                <w:bCs/>
                <w:sz w:val="20"/>
                <w:szCs w:val="21"/>
              </w:rPr>
            </w:pPr>
          </w:p>
        </w:tc>
        <w:tc>
          <w:tcPr>
            <w:tcW w:w="1261" w:type="dxa"/>
            <w:vAlign w:val="center"/>
          </w:tcPr>
          <w:p>
            <w:pPr>
              <w:keepNext w:val="0"/>
              <w:keepLines w:val="0"/>
              <w:widowControl/>
              <w:suppressLineNumbers w:val="0"/>
              <w:jc w:val="both"/>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一站式集成服务</w:t>
            </w:r>
          </w:p>
        </w:tc>
        <w:tc>
          <w:tcPr>
            <w:tcW w:w="1315" w:type="dxa"/>
            <w:vAlign w:val="center"/>
          </w:tcPr>
          <w:p>
            <w:pPr>
              <w:keepNext w:val="0"/>
              <w:keepLines w:val="0"/>
              <w:widowControl/>
              <w:suppressLineNumbers w:val="0"/>
              <w:jc w:val="both"/>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信用修复一件事</w:t>
            </w:r>
          </w:p>
        </w:tc>
        <w:tc>
          <w:tcPr>
            <w:tcW w:w="2550" w:type="dxa"/>
            <w:vAlign w:val="center"/>
          </w:tcPr>
          <w:p>
            <w:pPr>
              <w:keepNext w:val="0"/>
              <w:keepLines w:val="0"/>
              <w:widowControl/>
              <w:suppressLineNumbers w:val="0"/>
              <w:jc w:val="both"/>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为需要申请信用修复的企业提供咨询、指导服务。</w:t>
            </w:r>
          </w:p>
        </w:tc>
        <w:tc>
          <w:tcPr>
            <w:tcW w:w="1016"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105</w:t>
            </w:r>
          </w:p>
        </w:tc>
        <w:tc>
          <w:tcPr>
            <w:tcW w:w="958"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pPr>
              <w:jc w:val="center"/>
              <w:rPr>
                <w:b/>
                <w:bCs/>
                <w:sz w:val="20"/>
                <w:szCs w:val="21"/>
              </w:rPr>
            </w:pPr>
          </w:p>
        </w:tc>
        <w:tc>
          <w:tcPr>
            <w:tcW w:w="1261" w:type="dxa"/>
            <w:vAlign w:val="center"/>
          </w:tcPr>
          <w:p>
            <w:pPr>
              <w:keepNext w:val="0"/>
              <w:keepLines w:val="0"/>
              <w:widowControl/>
              <w:suppressLineNumbers w:val="0"/>
              <w:jc w:val="both"/>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一站式集成服务</w:t>
            </w:r>
          </w:p>
        </w:tc>
        <w:tc>
          <w:tcPr>
            <w:tcW w:w="1315" w:type="dxa"/>
            <w:vAlign w:val="center"/>
          </w:tcPr>
          <w:p>
            <w:pPr>
              <w:keepNext w:val="0"/>
              <w:keepLines w:val="0"/>
              <w:widowControl/>
              <w:suppressLineNumbers w:val="0"/>
              <w:jc w:val="both"/>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企业年报“多报合一”</w:t>
            </w:r>
          </w:p>
        </w:tc>
        <w:tc>
          <w:tcPr>
            <w:tcW w:w="2550" w:type="dxa"/>
            <w:vAlign w:val="center"/>
          </w:tcPr>
          <w:p>
            <w:pPr>
              <w:keepNext w:val="0"/>
              <w:keepLines w:val="0"/>
              <w:widowControl/>
              <w:suppressLineNumbers w:val="0"/>
              <w:jc w:val="both"/>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为市场经营主体提供市监、税务年报“多报合一”咨询、指导服务。</w:t>
            </w:r>
          </w:p>
        </w:tc>
        <w:tc>
          <w:tcPr>
            <w:tcW w:w="1016"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241</w:t>
            </w:r>
          </w:p>
        </w:tc>
        <w:tc>
          <w:tcPr>
            <w:tcW w:w="958"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pPr>
              <w:jc w:val="center"/>
              <w:rPr>
                <w:b/>
                <w:bCs/>
                <w:sz w:val="20"/>
                <w:szCs w:val="21"/>
              </w:rPr>
            </w:pPr>
          </w:p>
        </w:tc>
        <w:tc>
          <w:tcPr>
            <w:tcW w:w="1261" w:type="dxa"/>
            <w:vAlign w:val="center"/>
          </w:tcPr>
          <w:p>
            <w:pPr>
              <w:keepNext w:val="0"/>
              <w:keepLines w:val="0"/>
              <w:widowControl/>
              <w:suppressLineNumbers w:val="0"/>
              <w:jc w:val="both"/>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一站式集成服务</w:t>
            </w:r>
          </w:p>
        </w:tc>
        <w:tc>
          <w:tcPr>
            <w:tcW w:w="1315" w:type="dxa"/>
            <w:vAlign w:val="center"/>
          </w:tcPr>
          <w:p>
            <w:pPr>
              <w:keepNext w:val="0"/>
              <w:keepLines w:val="0"/>
              <w:widowControl/>
              <w:suppressLineNumbers w:val="0"/>
              <w:jc w:val="both"/>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质押融资一件事</w:t>
            </w:r>
          </w:p>
        </w:tc>
        <w:tc>
          <w:tcPr>
            <w:tcW w:w="2550" w:type="dxa"/>
            <w:vAlign w:val="center"/>
          </w:tcPr>
          <w:p>
            <w:pPr>
              <w:keepNext w:val="0"/>
              <w:keepLines w:val="0"/>
              <w:widowControl/>
              <w:suppressLineNumbers w:val="0"/>
              <w:jc w:val="both"/>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为需要办理知识产权质押融资业务的企业提供咨询、指导服务。</w:t>
            </w:r>
          </w:p>
        </w:tc>
        <w:tc>
          <w:tcPr>
            <w:tcW w:w="1016"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25</w:t>
            </w:r>
          </w:p>
        </w:tc>
        <w:tc>
          <w:tcPr>
            <w:tcW w:w="958"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pPr>
              <w:jc w:val="center"/>
              <w:rPr>
                <w:b/>
                <w:bCs/>
                <w:sz w:val="20"/>
                <w:szCs w:val="21"/>
              </w:rPr>
            </w:pPr>
          </w:p>
        </w:tc>
        <w:tc>
          <w:tcPr>
            <w:tcW w:w="1261" w:type="dxa"/>
            <w:vAlign w:val="center"/>
          </w:tcPr>
          <w:p>
            <w:pPr>
              <w:keepNext w:val="0"/>
              <w:keepLines w:val="0"/>
              <w:widowControl/>
              <w:suppressLineNumbers w:val="0"/>
              <w:jc w:val="both"/>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一站式集成服务</w:t>
            </w:r>
          </w:p>
        </w:tc>
        <w:tc>
          <w:tcPr>
            <w:tcW w:w="1315" w:type="dxa"/>
            <w:vAlign w:val="center"/>
          </w:tcPr>
          <w:p>
            <w:pPr>
              <w:keepNext w:val="0"/>
              <w:keepLines w:val="0"/>
              <w:widowControl/>
              <w:suppressLineNumbers w:val="0"/>
              <w:jc w:val="both"/>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商标、专利申报咨询指导</w:t>
            </w:r>
          </w:p>
        </w:tc>
        <w:tc>
          <w:tcPr>
            <w:tcW w:w="2550" w:type="dxa"/>
            <w:vAlign w:val="center"/>
          </w:tcPr>
          <w:p>
            <w:pPr>
              <w:keepNext w:val="0"/>
              <w:keepLines w:val="0"/>
              <w:widowControl/>
              <w:suppressLineNumbers w:val="0"/>
              <w:jc w:val="both"/>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为需要申报商标、专利的企业和个人提供咨询、指导服务。</w:t>
            </w:r>
          </w:p>
        </w:tc>
        <w:tc>
          <w:tcPr>
            <w:tcW w:w="1016"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20</w:t>
            </w:r>
          </w:p>
        </w:tc>
        <w:tc>
          <w:tcPr>
            <w:tcW w:w="958" w:type="dxa"/>
            <w:vAlign w:val="center"/>
          </w:tcPr>
          <w:p>
            <w:pPr>
              <w:keepNext w:val="0"/>
              <w:keepLines w:val="0"/>
              <w:widowControl/>
              <w:suppressLineNumbers w:val="0"/>
              <w:jc w:val="center"/>
              <w:textAlignment w:val="center"/>
              <w:rPr>
                <w:rFonts w:ascii="仿宋_GB2312" w:hAnsi="仿宋_GB2312" w:eastAsia="仿宋_GB2312" w:cs="仿宋_GB2312"/>
                <w:color w:val="000000"/>
                <w:kern w:val="0"/>
                <w:szCs w:val="21"/>
                <w:lang w:bidi="ar"/>
              </w:rPr>
            </w:pPr>
            <w:r>
              <w:rPr>
                <w:rFonts w:hint="eastAsia" w:ascii="仿宋_GB2312" w:hAnsi="宋体" w:eastAsia="仿宋_GB2312" w:cs="仿宋_GB2312"/>
                <w:i w:val="0"/>
                <w:iCs w:val="0"/>
                <w:color w:val="000000"/>
                <w:kern w:val="0"/>
                <w:sz w:val="22"/>
                <w:szCs w:val="22"/>
                <w:u w:val="none"/>
                <w:lang w:val="en-US" w:eastAsia="zh-CN" w:bidi="ar"/>
              </w:rPr>
              <w:t>20</w:t>
            </w:r>
          </w:p>
        </w:tc>
      </w:tr>
    </w:tbl>
    <w:p>
      <w:pPr>
        <w:spacing w:line="600" w:lineRule="exact"/>
        <w:jc w:val="center"/>
        <w:rPr>
          <w:rFonts w:ascii="仿宋_GB2312" w:hAnsi="仿宋_GB2312" w:eastAsia="仿宋_GB2312" w:cs="仿宋_GB2312"/>
          <w:sz w:val="32"/>
          <w:szCs w:val="32"/>
        </w:rPr>
      </w:pPr>
    </w:p>
    <w:p/>
    <w:p/>
    <w:p/>
    <w:p/>
    <w:p/>
    <w:p/>
    <w:p/>
    <w:p/>
    <w:p/>
    <w:p/>
    <w:p/>
    <w:p/>
    <w:p/>
    <w:p/>
    <w:p/>
    <w:p/>
    <w:p/>
    <w:p/>
    <w:p/>
    <w:p>
      <w:pPr>
        <w:rPr>
          <w:rFonts w:ascii="仿宋_GB2312" w:hAnsi="仿宋_GB2312" w:eastAsia="仿宋_GB2312" w:cs="仿宋_GB2312"/>
          <w:sz w:val="22"/>
        </w:rPr>
      </w:pPr>
      <w:r>
        <w:rPr>
          <w:rFonts w:ascii="仿宋" w:hAnsi="仿宋" w:eastAsia="仿宋" w:cs="仿宋"/>
          <w:color w:val="000000"/>
          <w:spacing w:val="-23"/>
          <w:kern w:val="0"/>
          <w:sz w:val="28"/>
          <w:szCs w:val="28"/>
        </w:rPr>
        <mc:AlternateContent>
          <mc:Choice Requires="wps">
            <w:drawing>
              <wp:anchor distT="0" distB="0" distL="114300" distR="114300" simplePos="0" relativeHeight="251660288" behindDoc="0" locked="0" layoutInCell="1" allowOverlap="1">
                <wp:simplePos x="0" y="0"/>
                <wp:positionH relativeFrom="column">
                  <wp:posOffset>-125095</wp:posOffset>
                </wp:positionH>
                <wp:positionV relativeFrom="paragraph">
                  <wp:posOffset>369570</wp:posOffset>
                </wp:positionV>
                <wp:extent cx="5594350" cy="0"/>
                <wp:effectExtent l="0" t="4445" r="0" b="5080"/>
                <wp:wrapNone/>
                <wp:docPr id="3" name="直接连接符 3"/>
                <wp:cNvGraphicFramePr/>
                <a:graphic xmlns:a="http://schemas.openxmlformats.org/drawingml/2006/main">
                  <a:graphicData uri="http://schemas.microsoft.com/office/word/2010/wordprocessingShape">
                    <wps:wsp>
                      <wps:cNvCnPr/>
                      <wps:spPr>
                        <a:xfrm>
                          <a:off x="0" y="0"/>
                          <a:ext cx="559435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9.85pt;margin-top:29.1pt;height:0pt;width:440.5pt;z-index:251660288;mso-width-relative:page;mso-height-relative:page;" filled="f" stroked="t" coordsize="21600,21600" o:gfxdata="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2SNkT1wAAAAkBAAAPAAAAAAAAAAEAIAAAACIAAABkcnMvZG93bnJldi54bWxQSwECFAAU&#10;AAAACACHTuJAPSPkNPIBAADmAwAADgAAAAAAAAABACAAAAAmAQAAZHJzL2Uyb0RvYy54bWxQSwUG&#10;AAAAAAYABgBZAQAAigUAAAAA&#10;">
                <v:fill on="f" focussize="0,0"/>
                <v:stroke color="#000000" joinstyle="round"/>
                <v:imagedata o:title=""/>
                <o:lock v:ext="edit" aspectratio="f"/>
              </v:line>
            </w:pict>
          </mc:Fallback>
        </mc:AlternateContent>
      </w:r>
      <w:r>
        <w:rPr>
          <w:rFonts w:ascii="仿宋" w:hAnsi="仿宋" w:eastAsia="仿宋" w:cs="仿宋"/>
          <w:color w:val="000000"/>
          <w:spacing w:val="-23"/>
          <w:kern w:val="0"/>
          <w:sz w:val="28"/>
          <w:szCs w:val="28"/>
        </w:rPr>
        <mc:AlternateContent>
          <mc:Choice Requires="wps">
            <w:drawing>
              <wp:anchor distT="0" distB="0" distL="114300" distR="114300" simplePos="0" relativeHeight="251661312" behindDoc="0" locked="0" layoutInCell="1" allowOverlap="1">
                <wp:simplePos x="0" y="0"/>
                <wp:positionH relativeFrom="column">
                  <wp:posOffset>-144145</wp:posOffset>
                </wp:positionH>
                <wp:positionV relativeFrom="paragraph">
                  <wp:posOffset>7620</wp:posOffset>
                </wp:positionV>
                <wp:extent cx="5594350" cy="0"/>
                <wp:effectExtent l="0" t="4445" r="0" b="5080"/>
                <wp:wrapNone/>
                <wp:docPr id="9" name="直接连接符 9"/>
                <wp:cNvGraphicFramePr/>
                <a:graphic xmlns:a="http://schemas.openxmlformats.org/drawingml/2006/main">
                  <a:graphicData uri="http://schemas.microsoft.com/office/word/2010/wordprocessingShape">
                    <wps:wsp>
                      <wps:cNvCnPr/>
                      <wps:spPr>
                        <a:xfrm>
                          <a:off x="0" y="0"/>
                          <a:ext cx="559435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1.35pt;margin-top:0.6pt;height:0pt;width:440.5pt;z-index:251661312;mso-width-relative:page;mso-height-relative:page;" filled="f" stroked="t" coordsize="21600,21600" o:gfxdata="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U&#10;XHM50wAAAAcBAAAPAAAAAAAAAAEAIAAAACIAAABkcnMvZG93bnJldi54bWxQSwECFAAUAAAACACH&#10;TuJAkmgPavABAADmAwAADgAAAAAAAAABACAAAAAiAQAAZHJzL2Uyb0RvYy54bWxQSwUGAAAAAAYA&#10;BgBZAQAAhAUAAAAA&#10;">
                <v:fill on="f" focussize="0,0"/>
                <v:stroke color="#000000" joinstyle="round"/>
                <v:imagedata o:title=""/>
                <o:lock v:ext="edit" aspectratio="f"/>
              </v:line>
            </w:pict>
          </mc:Fallback>
        </mc:AlternateContent>
      </w:r>
      <w:r>
        <w:rPr>
          <w:rFonts w:hint="eastAsia" w:ascii="仿宋" w:hAnsi="仿宋" w:eastAsia="仿宋" w:cs="仿宋"/>
          <w:spacing w:val="-23"/>
          <w:sz w:val="28"/>
          <w:szCs w:val="28"/>
        </w:rPr>
        <w:t>萧山区360°</w:t>
      </w:r>
      <w:r>
        <w:rPr>
          <w:rFonts w:hint="eastAsia" w:ascii="仿宋_GB2312" w:hAnsi="仿宋_GB2312" w:eastAsia="仿宋_GB2312" w:cs="仿宋_GB2312"/>
          <w:kern w:val="0"/>
          <w:sz w:val="28"/>
          <w:szCs w:val="28"/>
        </w:rPr>
        <w:t>企业综合服务中心</w:t>
      </w:r>
      <w:r>
        <w:rPr>
          <w:rFonts w:hint="eastAsia" w:ascii="仿宋" w:hAnsi="仿宋" w:eastAsia="仿宋" w:cs="仿宋"/>
          <w:spacing w:val="-23"/>
          <w:sz w:val="28"/>
          <w:szCs w:val="28"/>
        </w:rPr>
        <w:t xml:space="preserve">                          2024年4月</w:t>
      </w:r>
      <w:r>
        <w:rPr>
          <w:rFonts w:hint="eastAsia" w:ascii="仿宋" w:hAnsi="仿宋" w:eastAsia="仿宋" w:cs="仿宋"/>
          <w:spacing w:val="-23"/>
          <w:sz w:val="28"/>
          <w:szCs w:val="28"/>
          <w:lang w:val="en-US" w:eastAsia="zh-CN"/>
        </w:rPr>
        <w:t>22</w:t>
      </w:r>
      <w:r>
        <w:rPr>
          <w:rFonts w:hint="eastAsia" w:ascii="仿宋" w:hAnsi="仿宋" w:eastAsia="仿宋" w:cs="仿宋"/>
          <w:spacing w:val="-23"/>
          <w:sz w:val="28"/>
          <w:szCs w:val="28"/>
        </w:rPr>
        <w:t>日印发</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1EA287B-402B-4EE6-9331-2160BBD2B00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B47F13BE-3743-4241-ACC3-C4A43ADDFDE6}"/>
  </w:font>
  <w:font w:name="方正小标宋简体">
    <w:panose1 w:val="03000509000000000000"/>
    <w:charset w:val="86"/>
    <w:family w:val="script"/>
    <w:pitch w:val="default"/>
    <w:sig w:usb0="00000001" w:usb1="080E0000" w:usb2="00000000" w:usb3="00000000" w:csb0="00040000" w:csb1="00000000"/>
    <w:embedRegular r:id="rId3" w:fontKey="{512D11D4-054A-4B96-91D3-C595691FA51B}"/>
  </w:font>
  <w:font w:name="楷体_GB2312">
    <w:panose1 w:val="02010609030101010101"/>
    <w:charset w:val="86"/>
    <w:family w:val="modern"/>
    <w:pitch w:val="default"/>
    <w:sig w:usb0="00000001" w:usb1="080E0000" w:usb2="00000000" w:usb3="00000000" w:csb0="00040000" w:csb1="00000000"/>
    <w:embedRegular r:id="rId4" w:fontKey="{51A342B9-9BB2-4D29-8480-28015D3897E6}"/>
  </w:font>
  <w:font w:name="仿宋_GB2312">
    <w:panose1 w:val="02010609030101010101"/>
    <w:charset w:val="86"/>
    <w:family w:val="modern"/>
    <w:pitch w:val="default"/>
    <w:sig w:usb0="00000001" w:usb1="080E0000" w:usb2="00000000" w:usb3="00000000" w:csb0="00040000" w:csb1="00000000"/>
    <w:embedRegular r:id="rId5" w:fontKey="{65D69E64-D165-4C46-8215-F55A85CCC8A9}"/>
  </w:font>
  <w:font w:name="仿宋">
    <w:panose1 w:val="02010609060101010101"/>
    <w:charset w:val="86"/>
    <w:family w:val="modern"/>
    <w:pitch w:val="default"/>
    <w:sig w:usb0="800002BF" w:usb1="38CF7CFA" w:usb2="00000016" w:usb3="00000000" w:csb0="00040001" w:csb1="00000000"/>
    <w:embedRegular r:id="rId6" w:fontKey="{58C060F6-3A34-4D65-8ACF-356846EFC2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ZmMGJiNjFhOWY4MTMxYzJjZThmNDkzYzczNjJkYTYifQ=="/>
    <w:docVar w:name="KSO_WPS_MARK_KEY" w:val="d70042bf-5478-4e69-ba23-3aed9d579a88"/>
  </w:docVars>
  <w:rsids>
    <w:rsidRoot w:val="301D7816"/>
    <w:rsid w:val="001A5EEE"/>
    <w:rsid w:val="0023311E"/>
    <w:rsid w:val="00300D64"/>
    <w:rsid w:val="00416000"/>
    <w:rsid w:val="00422CF8"/>
    <w:rsid w:val="0054069F"/>
    <w:rsid w:val="00A34712"/>
    <w:rsid w:val="00B54D97"/>
    <w:rsid w:val="00B958EE"/>
    <w:rsid w:val="00BC6E95"/>
    <w:rsid w:val="00C7694E"/>
    <w:rsid w:val="018950C3"/>
    <w:rsid w:val="01AA1F26"/>
    <w:rsid w:val="03187DD1"/>
    <w:rsid w:val="03950A49"/>
    <w:rsid w:val="047801CF"/>
    <w:rsid w:val="04F002DD"/>
    <w:rsid w:val="076E3A7C"/>
    <w:rsid w:val="097740B5"/>
    <w:rsid w:val="0C7262E9"/>
    <w:rsid w:val="0D692D6E"/>
    <w:rsid w:val="10823E38"/>
    <w:rsid w:val="139A32B7"/>
    <w:rsid w:val="15976E74"/>
    <w:rsid w:val="16B42742"/>
    <w:rsid w:val="1B630F30"/>
    <w:rsid w:val="1C300351"/>
    <w:rsid w:val="1C49134C"/>
    <w:rsid w:val="1C83463D"/>
    <w:rsid w:val="1CDE6BD6"/>
    <w:rsid w:val="1DC7665F"/>
    <w:rsid w:val="1E165EC9"/>
    <w:rsid w:val="238741F6"/>
    <w:rsid w:val="24595530"/>
    <w:rsid w:val="24637B8A"/>
    <w:rsid w:val="270A1FCF"/>
    <w:rsid w:val="27CC153A"/>
    <w:rsid w:val="27EB7208"/>
    <w:rsid w:val="2BBE2F8B"/>
    <w:rsid w:val="301D7816"/>
    <w:rsid w:val="30501C7A"/>
    <w:rsid w:val="30814E6D"/>
    <w:rsid w:val="30A10B11"/>
    <w:rsid w:val="314B2A11"/>
    <w:rsid w:val="31E9631D"/>
    <w:rsid w:val="341E05ED"/>
    <w:rsid w:val="35127D58"/>
    <w:rsid w:val="36521F77"/>
    <w:rsid w:val="36F86F35"/>
    <w:rsid w:val="38505AF0"/>
    <w:rsid w:val="39C73545"/>
    <w:rsid w:val="3ACE791D"/>
    <w:rsid w:val="3DD26B36"/>
    <w:rsid w:val="3F097291"/>
    <w:rsid w:val="419E41D1"/>
    <w:rsid w:val="438D708D"/>
    <w:rsid w:val="479A7007"/>
    <w:rsid w:val="47FA2E7A"/>
    <w:rsid w:val="4B0678D6"/>
    <w:rsid w:val="4B3021AD"/>
    <w:rsid w:val="4C604C9D"/>
    <w:rsid w:val="4DAE05BB"/>
    <w:rsid w:val="513909BA"/>
    <w:rsid w:val="524A3407"/>
    <w:rsid w:val="524A526A"/>
    <w:rsid w:val="52825731"/>
    <w:rsid w:val="53586A9A"/>
    <w:rsid w:val="57897F74"/>
    <w:rsid w:val="57ED64E5"/>
    <w:rsid w:val="5BF921C9"/>
    <w:rsid w:val="5C1626B0"/>
    <w:rsid w:val="5C18145B"/>
    <w:rsid w:val="5C800CBA"/>
    <w:rsid w:val="5D0B5591"/>
    <w:rsid w:val="5D2F7B4F"/>
    <w:rsid w:val="5FA03454"/>
    <w:rsid w:val="61A46899"/>
    <w:rsid w:val="63F62C05"/>
    <w:rsid w:val="6531747A"/>
    <w:rsid w:val="65CB1C0D"/>
    <w:rsid w:val="67C4208E"/>
    <w:rsid w:val="68E02D05"/>
    <w:rsid w:val="69EE3A4D"/>
    <w:rsid w:val="6A9D685B"/>
    <w:rsid w:val="6C6B1DDC"/>
    <w:rsid w:val="6E5856AF"/>
    <w:rsid w:val="6F924C3F"/>
    <w:rsid w:val="70E23926"/>
    <w:rsid w:val="73551535"/>
    <w:rsid w:val="758B71DC"/>
    <w:rsid w:val="75BB3601"/>
    <w:rsid w:val="76BD4090"/>
    <w:rsid w:val="79EB319A"/>
    <w:rsid w:val="7B4008C1"/>
    <w:rsid w:val="7BB74135"/>
    <w:rsid w:val="7CF7309E"/>
    <w:rsid w:val="7E021361"/>
    <w:rsid w:val="7E2F2C22"/>
    <w:rsid w:val="7E7E5943"/>
    <w:rsid w:val="7F316DFF"/>
    <w:rsid w:val="BFFF833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autoRedefine/>
    <w:qFormat/>
    <w:uiPriority w:val="0"/>
    <w:pPr>
      <w:spacing w:beforeAutospacing="1" w:afterAutospacing="1"/>
      <w:jc w:val="left"/>
    </w:pPr>
    <w:rPr>
      <w:rFonts w:cs="Times New Roman"/>
      <w:kern w:val="0"/>
      <w:sz w:val="24"/>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autoRedefine/>
    <w:qFormat/>
    <w:uiPriority w:val="0"/>
    <w:rPr>
      <w:b/>
    </w:rPr>
  </w:style>
  <w:style w:type="character" w:customStyle="1" w:styleId="9">
    <w:name w:val="font41"/>
    <w:basedOn w:val="7"/>
    <w:autoRedefine/>
    <w:qFormat/>
    <w:uiPriority w:val="0"/>
    <w:rPr>
      <w:rFonts w:hint="eastAsia" w:ascii="宋体" w:hAnsi="宋体" w:eastAsia="宋体" w:cs="宋体"/>
      <w:b/>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698</Words>
  <Characters>3984</Characters>
  <Lines>33</Lines>
  <Paragraphs>9</Paragraphs>
  <TotalTime>106</TotalTime>
  <ScaleCrop>false</ScaleCrop>
  <LinksUpToDate>false</LinksUpToDate>
  <CharactersWithSpaces>4673</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2024-02-22T09:37:00Z</dcterms:created>
  <dc:creator>sakura</dc:creator>
  <cp:lastModifiedBy>Administrator</cp:lastModifiedBy>
  <cp:lastPrinted>2024-04-28T00:53:00Z</cp:lastPrinted>
  <dcterms:modified xsi:type="dcterms:W3CDTF">2024-05-06T02:06:55Z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7AEE41E958F94964BBC0609F45C2E663_11</vt:lpwstr>
  </property>
</Properties>
</file>