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/>
          <w:kern w:val="2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-6"/>
          <w:kern w:val="2"/>
          <w:sz w:val="44"/>
          <w:szCs w:val="44"/>
        </w:rPr>
        <w:t>关于报送政务服务领域融杭相关信息的通知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接区委改革办通知，因《萧山深度融入大杭州实施意见》需要，需提供相关信息，具体要求通知如下：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请各相关部门高度重视，认真梳理，以2019年至2021年为周期，提供萧山深度融入大杭州政务服务领域工作的计划、指标、举措等材料，内容简洁扼要，具有可行性，字数500字以下。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</w:rPr>
        <w:t>本部门融杭工作存在的短板；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2.针对工作短板，已采取的工作举措；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3.需向上争取的政策、项目支持等；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4.为进一步加快融杭步伐，与市本级建立专项联动机制的建议；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5.本部门至2021年底的各项主要融杭、一体化方面的计划、指标。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5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上述材料请于7月12日下班前报区跑改办邮箱（xszdpyc@163.com）。联系人：贾晓燕 ，电话：82899729。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5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2019年7月11日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6151"/>
    <w:rsid w:val="52656151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0"/>
      <w:sz w:val="34"/>
      <w:szCs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2019-07-11T02:50:00Z</dcterms:created>
  <dc:creator>小耳朵</dc:creator>
  <cp:lastModifiedBy>小耳朵</cp:lastModifiedBy>
  <dcterms:modified xsi:type="dcterms:W3CDTF">2019-07-11T02:53:37Z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