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802" w:tblpY="2523"/>
        <w:tblOverlap w:val="never"/>
        <w:tblW w:w="8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384" w:hRule="atLeast"/>
        </w:trPr>
        <w:tc>
          <w:tcPr>
            <w:tcW w:w="8560" w:type="dxa"/>
            <w:tcBorders>
              <w:top w:val="nil"/>
              <w:left w:val="nil"/>
              <w:bottom w:val="single" w:color="FF0000" w:sz="18" w:space="0"/>
              <w:right w:val="nil"/>
            </w:tcBorders>
            <w:noWrap w:val="0"/>
            <w:vAlign w:val="top"/>
          </w:tcPr>
          <w:p>
            <w:pPr>
              <w:spacing w:line="336" w:lineRule="auto"/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spacing w:line="336" w:lineRule="auto"/>
              <w:jc w:val="center"/>
              <w:rPr>
                <w:rFonts w:hint="eastAsia" w:ascii="仿宋_GB2312"/>
                <w:color w:val="FF0000"/>
                <w:sz w:val="18"/>
                <w:szCs w:val="18"/>
              </w:rPr>
            </w:pPr>
            <w:r>
              <w:rPr>
                <w:rFonts w:hint="eastAsia" w:ascii="方正小标宋简体" w:eastAsia="方正小标宋简体"/>
                <w:color w:val="FF0000"/>
                <w:w w:val="44"/>
                <w:kern w:val="0"/>
                <w:sz w:val="72"/>
                <w:szCs w:val="72"/>
                <w:fitText w:val="8893" w:id="0"/>
              </w:rPr>
              <w:t>杭州市萧山区全面深化“最多跑一次”改革领导小组办公室</w:t>
            </w:r>
          </w:p>
          <w:p>
            <w:pPr>
              <w:spacing w:line="336" w:lineRule="auto"/>
              <w:jc w:val="center"/>
              <w:rPr>
                <w:rFonts w:hint="eastAsia" w:ascii="仿宋_GB2312"/>
                <w:color w:val="FF0000"/>
                <w:sz w:val="18"/>
                <w:szCs w:val="18"/>
              </w:rPr>
            </w:pPr>
          </w:p>
        </w:tc>
      </w:tr>
    </w:tbl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spacing w:val="-17"/>
          <w:sz w:val="44"/>
          <w:szCs w:val="44"/>
          <w:lang w:val="en-US" w:eastAsia="zh-CN"/>
        </w:rPr>
      </w:pPr>
      <w:r>
        <w:rPr>
          <w:rFonts w:hint="eastAsia" w:ascii="小标宋" w:hAnsi="Times New Roman" w:eastAsia="小标宋" w:cs="Times New Roman"/>
          <w:spacing w:val="-17"/>
          <w:sz w:val="44"/>
          <w:szCs w:val="44"/>
          <w:lang w:val="en-US" w:eastAsia="zh-CN"/>
        </w:rPr>
        <w:t>关于征求萧山区公民个人办事事项（参考目录）意见的通知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为进一步做好萧山区民生服务工作，落实民生服务改革，区跑改办根据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2018年省跑改办下发的《“最多跑一次”民生事项清单》和杭州市下发的《杭州市特有民生事项清单》，结合我区实际制定《萧山区公民个人办事事项（参考目录）》，现下发给大家，征求各你们意见，并启动动态调整机制。请各单位组织力量认真研究，根据最新省级目录和机构调整实际情况，于3月11日（周一）下午下班前将反馈意见发送至我办邮箱。逾期未反馈视作无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联络人：徐晔翀（82898184），金莉（82899569）。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邮箱：xszdpyc@163.com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附件：萧山区公民个人办事事项（参考目录）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区跑改办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2019年3月5日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3C68B0"/>
    <w:rsid w:val="168A3E4C"/>
    <w:rsid w:val="5AEE3DC7"/>
    <w:rsid w:val="5DA8022D"/>
    <w:rsid w:val="669344D5"/>
    <w:rsid w:val="7297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336</Characters>
  <Lines>0</Lines>
  <Paragraphs>0</Paragraphs>
  <TotalTime>3</TotalTime>
  <ScaleCrop>false</ScaleCrop>
  <LinksUpToDate>false</LinksUpToDate>
  <CharactersWithSpaces>336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2019-03-05T08:35:00Z</cp:lastPrinted>
  <dcterms:modified xsi:type="dcterms:W3CDTF">2019-03-05T08:51:21Z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