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397" w:tblpY="1608"/>
        <w:tblW w:w="910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910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方正小标宋简体" w:hAnsi="Calibri" w:eastAsia="方正小标宋简体" w:cs="Calibri"/>
                <w:color w:val="FF0000"/>
                <w:spacing w:val="-20"/>
                <w:w w:val="70"/>
                <w:kern w:val="0"/>
                <w:sz w:val="72"/>
                <w:szCs w:val="72"/>
              </w:rPr>
            </w:pPr>
            <w:r>
              <w:rPr>
                <w:sz w:val="7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836295</wp:posOffset>
                      </wp:positionV>
                      <wp:extent cx="5734050" cy="0"/>
                      <wp:effectExtent l="33655" t="24765" r="42545" b="8953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865505" y="1906270"/>
                                <a:ext cx="573405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1.65pt;margin-top:65.85pt;height:0pt;width:451.5pt;z-index:251658240;mso-width-relative:page;mso-height-relative:page;" filled="f" stroked="t" coordsize="21600,21600" o:gfxdata="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H5rEW9gAAAAKAQAADwAA&#10;AAAAAAABACAAAAAiAAAAZHJzL2Rvd25yZXYueG1sUEsBAhQAFAAAAAgAh07iQN32ibkWAgAABAQA&#10;AA4AAAAAAAAAAQAgAAAAJwEAAGRycy9lMm9Eb2MueG1sUEsFBgAAAAAGAAYAWQEAAK8FAAAAAA==&#10;">
                      <v:fill on="f" focussize="0,0"/>
                      <v:stroke weight="2.25pt" color="#FF0000" joinstyle="round"/>
                      <v:imagedata o:title=""/>
                      <o:lock v:ext="edit" aspectratio="f"/>
                      <v:shadow on="t" color="#000000" opacity="22937f" offset="0pt,1.81102362204724pt" origin="0f,32768f" matrix="65536f,0f,0f,65536f"/>
                    </v:line>
                  </w:pict>
                </mc:Fallback>
              </mc:AlternateContent>
            </w:r>
            <w:r>
              <w:rPr>
                <w:rFonts w:hint="eastAsia" w:ascii="方正小标宋简体" w:hAnsi="Calibri" w:eastAsia="方正小标宋简体" w:cs="Calibri"/>
                <w:color w:val="FF0000"/>
                <w:w w:val="44"/>
                <w:kern w:val="0"/>
                <w:sz w:val="72"/>
                <w:szCs w:val="72"/>
                <w:fitText w:val="8893" w:id="0"/>
              </w:rPr>
              <w:t>杭州市萧山区全面深化“最多跑一次”改革领导小组办公室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600" w:lineRule="exact"/>
        <w:jc w:val="center"/>
        <w:textAlignment w:val="auto"/>
        <w:outlineLvl w:val="9"/>
        <w:rPr>
          <w:rFonts w:hint="eastAsia" w:ascii="小标宋" w:hAnsi="Times New Roman" w:eastAsia="小标宋" w:cs="Times New Roman"/>
          <w:spacing w:val="-6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600" w:lineRule="exact"/>
        <w:jc w:val="center"/>
        <w:textAlignment w:val="auto"/>
        <w:outlineLvl w:val="9"/>
        <w:rPr>
          <w:rFonts w:hint="eastAsia" w:ascii="小标宋" w:hAnsi="Times New Roman" w:eastAsia="小标宋" w:cs="Times New Roman"/>
          <w:spacing w:val="-11"/>
          <w:sz w:val="44"/>
          <w:szCs w:val="44"/>
          <w:lang w:val="en-US" w:eastAsia="zh-CN"/>
        </w:rPr>
      </w:pPr>
      <w:r>
        <w:rPr>
          <w:rFonts w:hint="eastAsia" w:ascii="小标宋" w:hAnsi="Times New Roman" w:eastAsia="小标宋" w:cs="Times New Roman"/>
          <w:spacing w:val="-11"/>
          <w:sz w:val="44"/>
          <w:szCs w:val="44"/>
          <w:lang w:val="en-US" w:eastAsia="zh-CN"/>
        </w:rPr>
        <w:t>关于开展“就近办”业务实操培训工作的通知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益农镇、新街街道、南阳街道、浦阳镇、戴村镇、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靖江街道：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根据《关于全面推进民生事项“就近办”工作的通知》（萧跑改办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〔2019〕3号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）工作部署，业务培训工作将在近期全面开展。其中，社保、医保、市民卡三个部门由于业务操作需求，采用现场窗口学习方式进行实操培训。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请第一批“就近办”镇街（益农镇、新街街道、南阳街道、浦阳镇、戴村镇、靖江街道）做好人员落实工作，及时对接社保中心、医保分局和市民卡中心联络人，建议各镇街安排两名窗口人员学习社保和医保业务，一名窗口人员学习市民卡业务，原则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5月13日（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下周一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正式开始。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跑改联络人：徐晔翀，电话：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82898184。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附件：现场实操培训联络表（第一批）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萧山区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全面深化</w:t>
      </w:r>
      <w:r>
        <w:rPr>
          <w:rFonts w:hint="eastAsia" w:ascii="仿宋" w:hAnsi="仿宋" w:eastAsia="仿宋" w:cs="仿宋"/>
          <w:sz w:val="32"/>
          <w:szCs w:val="32"/>
        </w:rPr>
        <w:t>“最多跑一次”改革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领导小组</w:t>
      </w:r>
      <w:r>
        <w:rPr>
          <w:rFonts w:hint="eastAsia" w:ascii="仿宋" w:hAnsi="仿宋" w:eastAsia="仿宋" w:cs="仿宋"/>
          <w:sz w:val="32"/>
          <w:szCs w:val="32"/>
        </w:rPr>
        <w:t>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2019年5月7日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jc w:val="left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540" w:lineRule="exact"/>
        <w:jc w:val="center"/>
        <w:textAlignment w:val="auto"/>
        <w:outlineLvl w:val="9"/>
        <w:rPr>
          <w:rFonts w:hint="eastAsia" w:ascii="小标宋" w:hAnsi="Times New Roman" w:eastAsia="小标宋" w:cs="Times New Roman"/>
          <w:spacing w:val="0"/>
          <w:sz w:val="44"/>
          <w:szCs w:val="44"/>
          <w:lang w:val="en-US" w:eastAsia="zh-CN"/>
        </w:rPr>
      </w:pPr>
      <w:r>
        <w:rPr>
          <w:rFonts w:hint="eastAsia" w:ascii="小标宋" w:hAnsi="Times New Roman" w:eastAsia="小标宋" w:cs="Times New Roman"/>
          <w:spacing w:val="0"/>
          <w:sz w:val="44"/>
          <w:szCs w:val="44"/>
          <w:lang w:val="en-US" w:eastAsia="zh-CN"/>
        </w:rPr>
        <w:t>现场实操培训联络表（第一批）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540" w:lineRule="exact"/>
        <w:jc w:val="center"/>
        <w:textAlignment w:val="auto"/>
        <w:outlineLvl w:val="9"/>
        <w:rPr>
          <w:rFonts w:hint="eastAsia" w:ascii="小标宋" w:hAnsi="Times New Roman" w:eastAsia="小标宋" w:cs="Times New Roman"/>
          <w:spacing w:val="0"/>
          <w:sz w:val="44"/>
          <w:szCs w:val="44"/>
          <w:lang w:val="en-US" w:eastAsia="zh-CN"/>
        </w:rPr>
      </w:pPr>
    </w:p>
    <w:tbl>
      <w:tblPr>
        <w:tblStyle w:val="4"/>
        <w:tblW w:w="856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4"/>
        <w:gridCol w:w="1387"/>
        <w:gridCol w:w="2163"/>
        <w:gridCol w:w="3176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8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部门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联络人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电话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社保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黄嘉懿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83686132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18967171270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医保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金善继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15355449121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市民卡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徐刘慧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13616500796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益农镇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张佳惠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82529991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15024425060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新街街道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王玮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82862323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15868862088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南阳街道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严萍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82180882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13588285508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浦阳镇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金利江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82732130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15715759000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戴村镇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吴亮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82238056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13606718390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靖江街道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沈利丹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82912790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13626852369</w:t>
            </w:r>
          </w:p>
        </w:tc>
      </w:tr>
    </w:tbl>
    <w:p>
      <w:pPr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60CD3"/>
    <w:rsid w:val="0ADE3445"/>
    <w:rsid w:val="454C3D36"/>
    <w:rsid w:val="4808505D"/>
    <w:rsid w:val="6C0005B5"/>
    <w:rsid w:val="7A9A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447</Words>
  <Characters>600</Characters>
  <Lines>0</Lines>
  <Paragraphs>0</Paragraphs>
  <TotalTime>6</TotalTime>
  <ScaleCrop>false</ScaleCrop>
  <LinksUpToDate>false</LinksUpToDate>
  <CharactersWithSpaces>600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2019-05-07T07:39:27Z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