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97" w:tblpY="1608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Layout w:type="fixed"/>
        </w:tblPrEx>
        <w:trPr>
          <w:trHeight w:val="1402" w:hRule="atLeast"/>
        </w:trPr>
        <w:tc>
          <w:tcPr>
            <w:tcW w:w="910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方正小标宋简体" w:hAnsi="Calibri" w:eastAsia="方正小标宋简体" w:cs="Calibri"/>
                <w:color w:val="FF0000"/>
                <w:spacing w:val="-20"/>
                <w:w w:val="70"/>
                <w:kern w:val="0"/>
                <w:sz w:val="72"/>
                <w:szCs w:val="72"/>
              </w:rPr>
            </w:pPr>
            <w:r>
              <w:rPr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836295</wp:posOffset>
                      </wp:positionV>
                      <wp:extent cx="5734050" cy="0"/>
                      <wp:effectExtent l="33655" t="24765" r="42545" b="8953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65505" y="1906270"/>
                                <a:ext cx="57340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65pt;margin-top:65.85pt;height:0pt;width:451.5pt;z-index:251658240;mso-width-relative:page;mso-height-relative:page;" filled="f" stroked="t" coordsize="21600,21600" o:gfxdata="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+axFvYAAAACgEAAA8A&#10;AAAAAAAAAQAgAAAAIgAAAGRycy9kb3ducmV2LnhtbFBLAQIUABQAAAAIAIdO4kDS+ZesFwIAAAQE&#10;AAAOAAAAAAAAAAEAIAAAACcBAABkcnMvZTJvRG9jLnhtbFBLBQYAAAAABgAGAFkBAACwBQAAAAA=&#10;">
                      <v:fill on="f" focussize="0,0"/>
                      <v:stroke weight="2.25pt" color="#FF0000" joinstyle="round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</v:line>
                  </w:pict>
                </mc:Fallback>
              </mc:AlternateContent>
            </w:r>
            <w:r>
              <w:rPr>
                <w:rFonts w:hint="eastAsia" w:ascii="方正小标宋简体" w:hAnsi="Calibri" w:eastAsia="方正小标宋简体" w:cs="Calibri"/>
                <w:color w:val="FF0000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580" w:lineRule="exact"/>
        <w:ind w:firstLine="0" w:firstLineChars="0"/>
        <w:jc w:val="center"/>
        <w:textAlignment w:val="auto"/>
        <w:outlineLvl w:val="9"/>
        <w:rPr>
          <w:rFonts w:hint="eastAsia" w:ascii="小标宋" w:hAnsi="Times New Roman" w:eastAsia="小标宋" w:cs="Times New Roman"/>
          <w:spacing w:val="-6"/>
          <w:sz w:val="44"/>
          <w:szCs w:val="44"/>
          <w:lang w:val="en-US" w:eastAsia="zh-CN"/>
        </w:rPr>
      </w:pPr>
      <w:r>
        <w:rPr>
          <w:rFonts w:hint="eastAsia" w:ascii="小标宋" w:hAnsi="Times New Roman" w:eastAsia="小标宋" w:cs="Times New Roman"/>
          <w:spacing w:val="-6"/>
          <w:sz w:val="44"/>
          <w:szCs w:val="4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580" w:lineRule="exact"/>
        <w:ind w:firstLine="0" w:firstLineChars="0"/>
        <w:jc w:val="center"/>
        <w:textAlignment w:val="auto"/>
        <w:outlineLvl w:val="9"/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</w:pPr>
      <w:r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  <w:t xml:space="preserve"> 关于召开“杭州综合自助办事服务机”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580" w:lineRule="exact"/>
        <w:ind w:firstLine="1320" w:firstLineChars="300"/>
        <w:jc w:val="both"/>
        <w:textAlignment w:val="auto"/>
        <w:outlineLvl w:val="9"/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</w:pPr>
      <w:r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  <w:t>个性化事项开发座谈会的通知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杭州综合自助办事服务机”的扩面延伸是杭州市域打造移动办事之城的重要抓手，也是区政府十大为民办实事工程的重要内容，为丰富自助终端萧山可办事项库，经研究，决定召开个性化事项开发专题座谈会，具体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5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时间：2019年4月26日上午9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地点：萧山区办事服务中心524会议室。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5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二、参加人员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1.区办事服务中心刘立新；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2.规划和自然资源萧山分局（不动产）、区住建局（房改办、公共租赁房）、萧山环境集团（供水）、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萧山市民卡公司、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萧山公交集团公司（公共自行车）、中燃燃气公司、新奥燃气公司相关负责人；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5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3.华数公司技术部门负责人。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5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三、会议内容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商讨“综合自助办事服务机”杭州市可办、萧山暂不可办事项开发上线事宜。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5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四、其它事项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不明事项，请联系区跑改办郑垚，联系电话：82899721。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5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5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92" w:rightChars="-44" w:firstLine="615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萧山区全面深化“最多跑一次”改革领导小组办公室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5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2019年4月24日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E6A4F"/>
    <w:rsid w:val="01BF5499"/>
    <w:rsid w:val="0BE01735"/>
    <w:rsid w:val="138E6A4F"/>
    <w:rsid w:val="61DD3622"/>
    <w:rsid w:val="660F256B"/>
    <w:rsid w:val="784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2019-04-24T03:26:00Z</dcterms:created>
  <dc:creator>Administrator</dc:creator>
  <cp:lastModifiedBy>Administrator</cp:lastModifiedBy>
  <dcterms:modified xsi:type="dcterms:W3CDTF">2019-04-24T05:22:17Z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