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  <w:tl2br w:val="nil"/>
              <w:tr2bl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 w:eastAsia="宋体"/>
                <w:kern w:val="0"/>
                <w:sz w:val="32"/>
              </w:rPr>
            </w:pPr>
          </w:p>
          <w:p>
            <w:pPr>
              <w:spacing w:line="336" w:lineRule="auto"/>
              <w:jc w:val="center"/>
              <w:rPr>
                <w:rFonts w:hint="eastAsia" w:ascii="仿宋_GB2312" w:eastAsia="仿宋_GB2312"/>
                <w:color w:val="FF0000"/>
                <w:kern w:val="0"/>
                <w:sz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</w:rPr>
              <w:t>萧跑改通〔201</w:t>
            </w:r>
            <w:r>
              <w:rPr>
                <w:rFonts w:hint="eastAsia" w:ascii="仿宋_GB2312" w:eastAsia="宋体"/>
                <w:kern w:val="0"/>
                <w:sz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lang w:val="en-US" w:eastAsia="zh-CN"/>
              </w:rPr>
              <w:t>122</w:t>
            </w:r>
            <w:r>
              <w:rPr>
                <w:rFonts w:hint="eastAsia" w:ascii="仿宋_GB2312" w:eastAsia="仿宋_GB2312"/>
                <w:kern w:val="0"/>
                <w:sz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tabs>
                <w:tab w:val="left" w:pos="5460"/>
              </w:tabs>
              <w:spacing w:line="300" w:lineRule="auto"/>
              <w:jc w:val="center"/>
              <w:rPr>
                <w:rFonts w:hint="eastAsia" w:ascii="方正小标宋简体" w:eastAsia="方正小标宋简体"/>
                <w:color w:val="FF0000"/>
                <w:w w:val="70"/>
                <w:kern w:val="0"/>
                <w:sz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-23"/>
          <w:sz w:val="4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微软雅黑" w:eastAsia="方正小标宋_GBK" w:cs="Times New Roman"/>
          <w:spacing w:val="-23"/>
          <w:sz w:val="44"/>
          <w:szCs w:val="22"/>
          <w:lang w:val="en-US" w:eastAsia="zh-CN"/>
        </w:rPr>
      </w:pPr>
      <w:r>
        <w:rPr>
          <w:rFonts w:hint="eastAsia" w:ascii="方正小标宋_GBK" w:hAnsi="微软雅黑" w:eastAsia="方正小标宋_GBK" w:cs="Times New Roman"/>
          <w:spacing w:val="-23"/>
          <w:sz w:val="44"/>
          <w:szCs w:val="22"/>
          <w:lang w:val="en-US" w:eastAsia="zh-CN"/>
        </w:rPr>
        <w:t>关于做好《省级各条线部门间办事事项三级目录》对照有关工作的通知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区级各部门：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市委改革办通知，现将省级有关部门确定的《省级各条线部门间办事事项三级目录》发给你们，请各单位认真做好查漏䃼缺，确保明确的市和区、县（市）两级机关内部事项不漏项，并做好事项目录、办事指南、流程图、内部流程表单的修订完善。如有新增事项，请相关材料于12月13日反馈至王张明（电子邮箱425928767@qq.com）（此前已完成对照，确认无误的单位不用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联系人：王张明，联系电话：83696690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附件：省级各条线部门间办事事项三级目录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2019年12月11日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F0388"/>
    <w:rsid w:val="57034774"/>
    <w:rsid w:val="5EBF0388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2019-12-12T00:48:00Z</dcterms:created>
  <dc:creator>小耳朵</dc:creator>
  <cp:lastModifiedBy>小耳朵</cp:lastModifiedBy>
  <dcterms:modified xsi:type="dcterms:W3CDTF">2019-12-12T00:51:29Z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