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8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8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  <w:t>关于举行“就近办”镇街大厅业务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8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  <w:t>综合培训工作的通知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城厢街道、蜀山街道、闻堰街道、所前镇、河上镇、临浦镇、瓜沥镇、党湾镇、楼塔镇、益农镇、新街街道、南阳街道、浦阳镇、戴村镇、靖江街道，区住建局、区规划与自然资源分局、区档案馆、区数管局、区民政局、区气象局、区公积金分中心、区办事服务中心、区公交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根据《关于全面推进民生事项“就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近办”工作的通知》（萧跑改办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〔2019〕3号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）工作部署，经研究，决定开展第一批“就近办”镇街大厅业务综合培训工作。现将培训安培布置如下：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16日——7月17日，共两天，早上8：30报道，9：00开始，下午1:30开始。请第一批“就近办”镇街（益农镇、新街街道、南阳街道、浦阳镇、戴村镇、靖江街道）参加7月17日培训；请第二批“就近办”镇街（城厢街道、蜀山街道、闻堰街道、所前镇、河上镇、临浦镇、瓜沥镇、党湾镇、楼塔镇）参加7月16日和17日两天培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地点：区行政服务中心523会议室。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内容：部门下沉至镇街公共服务中心大厅事项。课程表详见附件。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对象：镇街公共服务中心窗口人员及镇街公共服务中心管理层，具体人员安排参考课程表。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（1）培训内容涉及系统操作，请窗口人员自带笔记本电脑及U盘。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（2）区行政服务中心做好午餐、停车等相关后勤保障工作。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（3）授课教员及学员原则上不得迟到早退，如若发现则在“就近办”年终综合考评中相应扣分。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请各镇街根据课程表做好学员安排工作；各培训授课部门，做好教员安排工作，如需同时培训镇街审核人员，请区级业务部门自行通知各镇街条线业务工作人员。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跑改联络人：徐晔翀，电话：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82898184。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附件：第二批“就近办”镇街大厅业务综合培训课程表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萧山区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全面深化</w:t>
      </w:r>
      <w:r>
        <w:rPr>
          <w:rFonts w:hint="eastAsia" w:ascii="仿宋" w:hAnsi="仿宋" w:eastAsia="仿宋" w:cs="仿宋"/>
          <w:sz w:val="32"/>
          <w:szCs w:val="32"/>
        </w:rPr>
        <w:t>“最多跑一次”改革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</w:t>
      </w:r>
      <w:r>
        <w:rPr>
          <w:rFonts w:hint="eastAsia" w:ascii="仿宋" w:hAnsi="仿宋" w:eastAsia="仿宋" w:cs="仿宋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2019年7月2日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小标宋" w:hAnsi="Times New Roman" w:eastAsia="小标宋" w:cs="Times New Roman"/>
          <w:spacing w:val="-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  <w:r>
        <w:rPr>
          <w:rFonts w:hint="eastAsia" w:ascii="小标宋" w:hAnsi="Times New Roman" w:eastAsia="小标宋" w:cs="Times New Roman"/>
          <w:spacing w:val="-6"/>
          <w:sz w:val="36"/>
          <w:szCs w:val="36"/>
          <w:lang w:val="en-US" w:eastAsia="zh-CN"/>
        </w:rPr>
        <w:t>第二批“就近办”镇街大厅业务综合培训课程表</w:t>
      </w:r>
    </w:p>
    <w:tbl>
      <w:tblPr>
        <w:tblStyle w:val="4"/>
        <w:tblW w:w="850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470"/>
        <w:gridCol w:w="2078"/>
        <w:gridCol w:w="1000"/>
        <w:gridCol w:w="959"/>
        <w:gridCol w:w="1080"/>
        <w:gridCol w:w="13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课程名称及内容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授课人员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预计时长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建议培训对象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Day  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7月16日上午9:00—9:40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房屋租赁登记备案服务指南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沈肖波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40分钟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区房管所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一窗综合受理人员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7月16日上午9:50—10:30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国有土地上房屋装修备案服务指南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施佳萍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40分钟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区危改办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一窗综合受理人员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7月16日上午10:40—11:10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镇街档案查阅服务业务培训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吕亚芳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区档案馆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一窗综合受理人员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5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7月16日下午13:50—14:10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地名证明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一窗综合受理人员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7月16日下午14:15—14:30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气象证明、雷电灾害鉴定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陆超群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区气象局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一窗综合受理人员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7月16日下午14:35—15:05</w:t>
            </w:r>
          </w:p>
        </w:tc>
        <w:tc>
          <w:tcPr>
            <w:tcW w:w="2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农村宅基地及住房确权登记发证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朱军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30分钟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区规划与自然资源分局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一窗综合受理人员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7月16日下午15:15—16:00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共享数据平台使用操作培训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45分钟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区数管局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所有窗口受理人员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7月16日下午16:00—16:30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公交事项操作培训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区公交公司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公交业务专窗人员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5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Day 2（</w:t>
            </w:r>
            <w:r>
              <w:rPr>
                <w:rStyle w:val="6"/>
                <w:rFonts w:hAnsi="宋体"/>
                <w:lang w:val="en-US" w:eastAsia="zh-CN" w:bidi="ar"/>
              </w:rPr>
              <w:t>本日培训每个镇街必须准备笔记本电脑一台</w:t>
            </w:r>
            <w:r>
              <w:rPr>
                <w:rStyle w:val="7"/>
                <w:rFonts w:hAnsi="宋体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7月17日上午9:00—9:30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公积金归集业务自助办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章亚萍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区公积金分中心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自助电脑导服人员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7月17日上午9:30—11:30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“一窗受理”系统操作及移动审批培训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120分钟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区数管局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镇街事项受理人员、大厅管理层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5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7月17日下午13:30—17:00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窗口礼仪培训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蒋建丽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210分钟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区办事服务中心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所有窗口受理人员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40" w:lineRule="exact"/>
        <w:jc w:val="both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5DE24B"/>
    <w:multiLevelType w:val="singleLevel"/>
    <w:tmpl w:val="B25DE2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0CD3"/>
    <w:rsid w:val="0ADE3445"/>
    <w:rsid w:val="0AF20D97"/>
    <w:rsid w:val="0DF85887"/>
    <w:rsid w:val="1526021C"/>
    <w:rsid w:val="21430D9B"/>
    <w:rsid w:val="216C0D6B"/>
    <w:rsid w:val="256E4A46"/>
    <w:rsid w:val="2E170D79"/>
    <w:rsid w:val="34D34F29"/>
    <w:rsid w:val="39F55BE0"/>
    <w:rsid w:val="3A5E08D5"/>
    <w:rsid w:val="443D34DC"/>
    <w:rsid w:val="454C3D36"/>
    <w:rsid w:val="4808505D"/>
    <w:rsid w:val="4A18773F"/>
    <w:rsid w:val="4B267D05"/>
    <w:rsid w:val="4EFC41B5"/>
    <w:rsid w:val="60F967D5"/>
    <w:rsid w:val="67EF1676"/>
    <w:rsid w:val="6C0005B5"/>
    <w:rsid w:val="6DD6295B"/>
    <w:rsid w:val="769C2F3C"/>
    <w:rsid w:val="7A5C3CB8"/>
    <w:rsid w:val="7A9A3856"/>
    <w:rsid w:val="7BC7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default" w:ascii="仿宋_GB2312" w:eastAsia="仿宋_GB2312" w:cs="仿宋_GB2312"/>
      <w:b/>
      <w:color w:val="FF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default" w:ascii="仿宋_GB2312" w:eastAsia="仿宋_GB2312" w:cs="仿宋_GB2312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600</Characters>
  <Lines>0</Lines>
  <Paragraphs>0</Paragraphs>
  <TotalTime>4</TotalTime>
  <ScaleCrop>false</ScaleCrop>
  <LinksUpToDate>false</LinksUpToDate>
  <CharactersWithSpaces>600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小耳朵</cp:lastModifiedBy>
  <cp:lastPrinted>2019-05-22T05:52:00Z</cp:lastPrinted>
  <dcterms:modified xsi:type="dcterms:W3CDTF">2019-07-03T02:49:14Z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