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8700" w:type="dxa"/>
            <w:tcBorders>
              <w:top w:val="nil"/>
              <w:left w:val="nil"/>
              <w:bottom w:val="single" w:color="FF0000" w:sz="18" w:space="0"/>
              <w:right w:val="nil"/>
            </w:tcBorders>
            <w:noWrap/>
            <w:vAlign w:val="top"/>
          </w:tcPr>
          <w:p>
            <w:pPr>
              <w:spacing w:line="336" w:lineRule="auto"/>
              <w:rPr>
                <w:rFonts w:hint="eastAsia" w:ascii="仿宋_GB2312"/>
                <w:kern w:val="0"/>
                <w:sz w:val="32"/>
                <w:szCs w:val="32"/>
              </w:rPr>
            </w:pPr>
          </w:p>
          <w:p>
            <w:pPr>
              <w:spacing w:line="336" w:lineRule="auto"/>
              <w:jc w:val="center"/>
              <w:rPr>
                <w:rFonts w:ascii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萧跑改通〔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20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/>
                <w:kern w:val="0"/>
                <w:sz w:val="32"/>
                <w:szCs w:val="32"/>
              </w:rPr>
              <w:t>9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〕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92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号</w:t>
            </w:r>
          </w:p>
        </w:tc>
      </w:tr>
    </w:tbl>
    <w:tbl>
      <w:tblPr>
        <w:tblStyle w:val="4"/>
        <w:tblpPr w:leftFromText="180" w:rightFromText="180" w:vertAnchor="page" w:horzAnchor="margin" w:tblpY="2552"/>
        <w:tblW w:w="86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8680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方正小标宋简体" w:eastAsia="方正小标宋简体"/>
                <w:color w:val="FF0000"/>
                <w:w w:val="70"/>
                <w:kern w:val="0"/>
                <w:sz w:val="72"/>
                <w:szCs w:val="72"/>
              </w:rPr>
            </w:pPr>
            <w:r>
              <w:rPr>
                <w:rFonts w:hint="eastAsia" w:ascii="方正小标宋简体" w:eastAsia="方正小标宋简体"/>
                <w:color w:val="FF0000"/>
                <w:spacing w:val="-6"/>
                <w:w w:val="44"/>
                <w:kern w:val="0"/>
                <w:sz w:val="72"/>
                <w:szCs w:val="72"/>
                <w:fitText w:val="8893" w:id="0"/>
              </w:rPr>
              <w:t>杭州市萧山区全面深化“最多跑一次”改革领导小组办公室</w:t>
            </w:r>
          </w:p>
        </w:tc>
      </w:tr>
    </w:tbl>
    <w:p>
      <w:pPr>
        <w:spacing w:line="600" w:lineRule="exact"/>
        <w:jc w:val="center"/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微软雅黑" w:eastAsia="方正小标宋_GBK" w:cs="微软雅黑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微软雅黑" w:eastAsia="方正小标宋_GBK" w:cs="微软雅黑"/>
          <w:spacing w:val="0"/>
          <w:sz w:val="44"/>
          <w:szCs w:val="4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方正小标宋_GBK" w:hAnsi="微软雅黑" w:eastAsia="方正小标宋_GBK" w:cs="微软雅黑"/>
          <w:spacing w:val="0"/>
          <w:sz w:val="44"/>
          <w:szCs w:val="44"/>
          <w:lang w:val="en-US" w:eastAsia="zh-CN"/>
        </w:rPr>
        <w:t>关于上报《区委十五届七次全体（扩大）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微软雅黑" w:eastAsia="方正小标宋_GBK" w:cs="微软雅黑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微软雅黑" w:eastAsia="方正小标宋_GBK" w:cs="微软雅黑"/>
          <w:spacing w:val="0"/>
          <w:sz w:val="44"/>
          <w:szCs w:val="44"/>
          <w:lang w:val="en-US" w:eastAsia="zh-CN"/>
        </w:rPr>
        <w:t>会议小组讨论情况反映》相关材料的通知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  <w:lang w:eastAsia="zh-CN"/>
        </w:rPr>
        <w:t>区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  <w:lang w:val="en-US" w:eastAsia="zh-CN"/>
        </w:rPr>
        <w:t>发改局、区经信局、区住建局、区农业农村局、市规划资源局萧山分局、区生态环境分局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  <w:t>2019年8月4日，区委召开十五届七次全体（扩大）会议。会议期间，与会同志认真进行了分组讨论，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并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  <w:t>对区委提出了一些建议、意见，经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区委办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  <w:t>整理汇总后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形成《区委十五届七次全体（扩大）会议小组讨论情况反映》报区委、区政府领导参阅。区委佟桂莉书记审阅后批示：请区委办将有关建议梳理后分解到有关部门，研究提出意见。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  <w:t>下面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将涉及你单位的内容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  <w:t>印发给你，请认真对照研究，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并提出具体、有针对性的意见，包括目前所做工作和下一步工作举措等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请于9月12日前将相关材料反馈区跑改办。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  <w:t>（联系人：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邵伊伦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  <w:t>，联系电话：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82899721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36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598" w:leftChars="304" w:hanging="960" w:hangingChars="3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  <w:t>附件：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区委十五届七次全体（扩大）会议小组讨论情况反映分解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萧山区全面深化“最多跑一次”改革领导小组办公室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</w:rPr>
        <w:t>2019年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u w:val="none"/>
        </w:rPr>
        <w:t>月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u w:val="none"/>
        </w:rPr>
        <w:t>日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br w:type="page"/>
      </w:r>
    </w:p>
    <w:p>
      <w:pPr>
        <w:spacing w:line="600" w:lineRule="exact"/>
        <w:rPr>
          <w:rFonts w:hint="eastAsia" w:ascii="黑体" w:hAnsi="黑体" w:eastAsia="黑体" w:cs="黑体"/>
          <w:color w:val="000000"/>
          <w:sz w:val="32"/>
          <w:szCs w:val="32"/>
          <w:u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u w:val="none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微软雅黑" w:eastAsia="方正小标宋_GBK" w:cs="微软雅黑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微软雅黑" w:eastAsia="方正小标宋_GBK" w:cs="微软雅黑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微软雅黑" w:eastAsia="方正小标宋_GBK" w:cs="微软雅黑"/>
          <w:spacing w:val="0"/>
          <w:sz w:val="44"/>
          <w:szCs w:val="44"/>
          <w:lang w:val="en-US" w:eastAsia="zh-CN"/>
        </w:rPr>
        <w:t>区委十五届七次全体（扩大）会议小组讨论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微软雅黑" w:eastAsia="方正小标宋_GBK" w:cs="微软雅黑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微软雅黑" w:eastAsia="方正小标宋_GBK" w:cs="微软雅黑"/>
          <w:spacing w:val="0"/>
          <w:sz w:val="44"/>
          <w:szCs w:val="44"/>
          <w:lang w:val="en-US" w:eastAsia="zh-CN"/>
        </w:rPr>
        <w:t>情况反映任务分解</w:t>
      </w:r>
    </w:p>
    <w:p>
      <w:pPr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要继续深化“最多跑一次”改革，改变办事流程过细、时间跨度过长的情况，消除引进项目长期无法落地的问题；引导“最多跑一次”改革向服务企业延伸。</w:t>
      </w:r>
    </w:p>
    <w:p>
      <w:pPr>
        <w:numPr>
          <w:ilvl w:val="0"/>
          <w:numId w:val="0"/>
        </w:numPr>
        <w:adjustRightInd w:val="0"/>
        <w:snapToGrid w:val="0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05AF6"/>
    <w:rsid w:val="0EA44476"/>
    <w:rsid w:val="40E82DA8"/>
    <w:rsid w:val="499D582A"/>
    <w:rsid w:val="4CE90297"/>
    <w:rsid w:val="5B711392"/>
    <w:rsid w:val="6D124C99"/>
    <w:rsid w:val="71E504FA"/>
    <w:rsid w:val="75CC2613"/>
    <w:rsid w:val="7C8716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小耳朵</cp:lastModifiedBy>
  <cp:lastPrinted>2019-09-10T08:35:00Z</cp:lastPrinted>
  <dcterms:modified xsi:type="dcterms:W3CDTF">2019-09-10T08:42:47Z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