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spacing w:line="55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  <w:bookmarkStart w:id="0" w:name="_GoBack"/>
      <w:r>
        <w:rPr>
          <w:rFonts w:hint="eastAsia" w:ascii="方正小标宋_GBK" w:hAnsi="微软雅黑" w:eastAsia="方正小标宋_GBK" w:cs="微软雅黑"/>
          <w:sz w:val="44"/>
          <w:szCs w:val="44"/>
        </w:rPr>
        <w:t>“一件事”改革工作进度周报（第</w:t>
      </w:r>
      <w:r>
        <w:rPr>
          <w:rFonts w:hint="eastAsia" w:ascii="方正小标宋_GBK" w:hAnsi="微软雅黑" w:eastAsia="方正小标宋_GBK" w:cs="微软雅黑"/>
          <w:sz w:val="44"/>
          <w:szCs w:val="44"/>
          <w:lang w:eastAsia="zh-CN"/>
        </w:rPr>
        <w:t>四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期）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各相关区级单位：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第四周各“一件事”进展情况已统计完毕，</w:t>
      </w:r>
      <w:r>
        <w:rPr>
          <w:rFonts w:hint="eastAsia" w:ascii="仿宋" w:hAnsi="仿宋" w:eastAsia="仿宋" w:cs="仿宋"/>
          <w:sz w:val="32"/>
          <w:szCs w:val="32"/>
        </w:rPr>
        <w:t>现通报如下：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区民政局、区人社局、区医保分局、区规划与自然资源局、区农业农村局均有</w:t>
      </w:r>
      <w:r>
        <w:rPr>
          <w:rFonts w:hint="eastAsia" w:ascii="仿宋" w:hAnsi="仿宋" w:eastAsia="仿宋" w:cs="仿宋"/>
          <w:sz w:val="32"/>
          <w:szCs w:val="32"/>
        </w:rPr>
        <w:t>新增完成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一件事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截止7月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日，我区共有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项“一件事”已完成。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区卫健局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区公安分局、区税务局、区民政局、区人社局、区农业农村局牵头项目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完成率为100%；</w:t>
      </w:r>
      <w:r>
        <w:rPr>
          <w:rFonts w:hint="eastAsia" w:ascii="仿宋" w:hAnsi="仿宋" w:eastAsia="仿宋" w:cs="仿宋"/>
          <w:sz w:val="32"/>
          <w:szCs w:val="32"/>
        </w:rPr>
        <w:t>区市场监管局共牵头8项，完成率为37.5%；区医保分局共牵头3项，完成率为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区规划与自然资源局牵头的四项，</w:t>
      </w:r>
      <w:r>
        <w:rPr>
          <w:rFonts w:hint="eastAsia" w:ascii="仿宋" w:hAnsi="仿宋" w:eastAsia="仿宋" w:cs="仿宋"/>
          <w:sz w:val="32"/>
          <w:szCs w:val="32"/>
        </w:rPr>
        <w:t>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5%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其余部门完成率为0（详见附件1、2）。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事项中，区退役军人事务局牵头的“军人退役”，区规划与自然资源局牵头的“农民建房”、“农房确权登记”，区供电公司牵头的“用电报装”，区市场监管局牵头的“洗车企业开办”、“药品经营（单体药店）”、“开办民宿”、“开办二手车交易公司（二手车交易市场经营者和二手车经营主体备案）”，与第三周相比无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周，我区个性化“一件事”事项，各部门无申报。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1.萧山区公民个人全生命周期“一件事”改革进度表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2.萧山区企业全生命周期“一件事”改革进度表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</w:t>
      </w:r>
      <w:r>
        <w:rPr>
          <w:rFonts w:hint="eastAsia" w:ascii="仿宋" w:hAnsi="仿宋" w:eastAsia="仿宋" w:cs="仿宋"/>
          <w:color w:val="ED7D31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2019年7月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4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萧山区公民个人全生命周期“一件事”改革进度表（2019.7.15-2019.7.19）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使用杭州市教育局平台，具体事项商讨中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小学入学一件事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已实现，“初中入学一件事”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已实现线下联办，线上平台开发中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即将开通账号、测试流转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一窗受理平台新增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考加分一件事”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等待市局布置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不动产与地税、房管的交易已实现互交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区信息中心对接，等待省文件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方案完善中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区县领先完成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完成数据对接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2018年1月市级统一完成，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进一步深化优化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（2019.7.15-2019.7.19）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已有专人负责咨询联系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办事流程优化初步方案已形成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对接系统流程中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省级系统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已开发完毕，等待投入使用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全省统一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牵头部门已对接</w:t>
            </w:r>
          </w:p>
        </w:tc>
      </w:tr>
    </w:tbl>
    <w:p/>
    <w:p>
      <w:r>
        <w:rPr>
          <w:rFonts w:hint="eastAsia"/>
        </w:rPr>
        <w:t xml:space="preserve">    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496"/>
    <w:rsid w:val="01FA3496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2019-07-25T08:48:00Z</dcterms:created>
  <dc:creator>小耳朵</dc:creator>
  <cp:lastModifiedBy>小耳朵</cp:lastModifiedBy>
  <dcterms:modified xsi:type="dcterms:W3CDTF">2019-07-25T08:53:03Z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