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70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/>
            <w:vAlign w:val="top"/>
          </w:tcPr>
          <w:p>
            <w:pPr>
              <w:spacing w:line="336" w:lineRule="auto"/>
              <w:rPr>
                <w:rFonts w:hint="eastAsia" w:ascii="仿宋_GB2312"/>
                <w:kern w:val="0"/>
                <w:sz w:val="32"/>
                <w:szCs w:val="32"/>
              </w:rPr>
            </w:pPr>
          </w:p>
          <w:p>
            <w:pPr>
              <w:spacing w:line="336" w:lineRule="auto"/>
              <w:jc w:val="center"/>
              <w:rPr>
                <w:rFonts w:ascii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萧跑改通〔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/>
                <w:kern w:val="0"/>
                <w:sz w:val="32"/>
                <w:szCs w:val="32"/>
              </w:rPr>
              <w:t>9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〕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72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号</w:t>
            </w:r>
          </w:p>
        </w:tc>
      </w:tr>
    </w:tbl>
    <w:tbl>
      <w:tblPr>
        <w:tblStyle w:val="2"/>
        <w:tblpPr w:leftFromText="180" w:rightFromText="180" w:vertAnchor="page" w:horzAnchor="margin" w:tblpY="2552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68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方正小标宋简体" w:eastAsia="方正小标宋简体"/>
                <w:color w:val="FF0000"/>
                <w:w w:val="70"/>
                <w:kern w:val="0"/>
                <w:sz w:val="72"/>
                <w:szCs w:val="72"/>
              </w:rPr>
            </w:pPr>
            <w:r>
              <w:rPr>
                <w:rFonts w:hint="eastAsia" w:ascii="方正小标宋简体" w:eastAsia="方正小标宋简体"/>
                <w:color w:val="FF0000"/>
                <w:spacing w:val="-6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“一件事”改革工作进度周报（第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期）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各相关区级单位：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第七周各“一件事”进展情况已统计完毕，</w:t>
      </w:r>
      <w:r>
        <w:rPr>
          <w:rFonts w:hint="eastAsia" w:ascii="仿宋" w:hAnsi="仿宋" w:eastAsia="仿宋" w:cs="仿宋"/>
          <w:sz w:val="32"/>
          <w:szCs w:val="32"/>
        </w:rPr>
        <w:t>现通报如下：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周，截止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日，我区共有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仿宋"/>
          <w:sz w:val="32"/>
          <w:szCs w:val="32"/>
        </w:rPr>
        <w:t>项“一件事”已完成。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目前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，区教育局、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区卫健局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区公安分局、区税务局、区民政局、区人社局、区农业农村局、区住建局、区城管局、</w:t>
      </w:r>
      <w:r>
        <w:rPr>
          <w:rFonts w:hint="eastAsia" w:ascii="仿宋" w:hAnsi="仿宋" w:eastAsia="仿宋" w:cs="仿宋"/>
          <w:sz w:val="32"/>
          <w:szCs w:val="32"/>
        </w:rPr>
        <w:t>区医保分局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环境集团牵头项目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完成率为100%；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区规划与自然资源局牵头的四项，</w:t>
      </w:r>
      <w:r>
        <w:rPr>
          <w:rFonts w:hint="eastAsia" w:ascii="仿宋" w:hAnsi="仿宋" w:eastAsia="仿宋" w:cs="仿宋"/>
          <w:sz w:val="32"/>
          <w:szCs w:val="32"/>
        </w:rPr>
        <w:t>完成率为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区市场监管局共牵头8项，完成率为37.5%；其余部门完成率为0（详见附件1、2）。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进事项中，区供电公司牵头的“用电报装”，区市场监管局牵头的“洗车企业开办”、“药品经营（单体药店）”、“开办民宿”、“开办二手车交易公司（二手车交易市场经营者和二手车经营主体备案）”，与第六周相比无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-17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附件：1.</w:t>
      </w:r>
      <w:r>
        <w:rPr>
          <w:rFonts w:hint="eastAsia" w:ascii="仿宋" w:hAnsi="仿宋" w:eastAsia="仿宋" w:cs="仿宋"/>
          <w:color w:val="000000"/>
          <w:spacing w:val="-17"/>
          <w:kern w:val="0"/>
          <w:sz w:val="32"/>
          <w:szCs w:val="32"/>
          <w:lang w:bidi="ar"/>
        </w:rPr>
        <w:t>萧山区公民个人全生命周期“一件事”改革进度表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00" w:firstLineChars="5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2.萧山区企业全生命周期“一件事”改革进度表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00" w:firstLineChars="5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萧山区全面深化“最多跑一次”改革领导小组办公室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               </w:t>
      </w:r>
      <w:r>
        <w:rPr>
          <w:rFonts w:hint="eastAsia" w:ascii="仿宋" w:hAnsi="仿宋" w:eastAsia="仿宋" w:cs="仿宋"/>
          <w:color w:val="ED7D31"/>
          <w:kern w:val="0"/>
          <w:sz w:val="32"/>
          <w:szCs w:val="32"/>
          <w:lang w:bidi="ar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2019年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日</w:t>
      </w: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附件1</w:t>
      </w:r>
    </w:p>
    <w:tbl>
      <w:tblPr>
        <w:tblStyle w:val="2"/>
        <w:tblW w:w="83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616"/>
        <w:gridCol w:w="1134"/>
        <w:gridCol w:w="1216"/>
        <w:gridCol w:w="1250"/>
        <w:gridCol w:w="1400"/>
        <w:gridCol w:w="17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3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_GBK" w:hAnsi="Times New Roman" w:eastAsia="方正小标宋_GBK" w:cs="Times New Roman"/>
                <w:spacing w:val="0"/>
                <w:kern w:val="2"/>
                <w:sz w:val="36"/>
                <w:szCs w:val="36"/>
                <w:lang w:val="en-US" w:eastAsia="zh-CN"/>
              </w:rPr>
              <w:t>萧山区公民个人全生命周期“一件事”改革进度表（2019.8.1-2019.8.9）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生命周期阶段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一件事名称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牵头单位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责任单位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当前进度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出生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新生儿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区卫健局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区公安分局、区人社局、区医保分局、市民卡公司、各医院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完成（市里统一）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区妇保医院试运行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收养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收养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区民政局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区民政局、区卫健局、区公安分局、区医保分局、市民卡公司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市级统一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上学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入园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区公安分局、区卫健局、区人社局、区规划与自然资源局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上学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入学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区公安分局、区卫健局、区人社局、区规划与自然资源局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少数民族考生中考加分确认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区统战部（民宗）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归侨学生、归侨子女、华侨子女考生中考加分确认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区统战部（侨办）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港澳居民子女子女考生中考加分确认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区府办（外办）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台胞子女考生中考加分确认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区委办（台办））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烈士子女参加中考优待确认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区退役军人事务局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因公死亡等军人子女参加中考优待确认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区人武部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中考加分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因公死亡等人民警察和警务辅助人员子女参加中考优待确认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少数民族考生高考加分确认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区统战部（民宗）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归侨学生、归侨子女、华侨子女考生高考加分确认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区统战部（侨务）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台湾省籍考生高考加分确认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区委办（台办）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烈士子女参加高考优待确认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区退役军人事务局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因公死亡等军人子女参加高考优待确认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区人武部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高考加分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因公死亡等人民警察和警务辅助人员子女参加高考优待确认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区教育局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就业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个体劳动者就业创业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区公积金中心、区医保分局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线下联办已完成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就业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社会保险费补缴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线下联办已完成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就业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社会保险关系转移、接续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区医保分局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线下联办已完成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特殊群体服务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军人退役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区退役军人事务局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区公安分局、区人社局、区人武部、区医保分局、区委组织部、团区委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等待市局布置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特殊群体服务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扶残助残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区残联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区民政局、区人社局、区医保分局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各部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协调中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失业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失业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结婚生育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婚育户登记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区民政局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区公安分局、区卫健局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市级统一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二手房办理不动产证及电水气视联动过户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区规划与自然资源局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区住建局、区税务局、区供电公司、区环境集团、中燃集团、新奥燃气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纳入一窗受理平台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公租房申请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区公安分局、区民政局、区法院、区税务局、区教育局、区市监局、区规划与自然资源局、区人社局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纳入一窗受理平台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农民建房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区规划与自然资源局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区住建局、镇街政府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区信息中心正在建设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农房确权登记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区规划与自然资源局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区规划与自然资源局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已完成平台建设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车辆上牌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置业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养犬许可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区城管局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区农业农村局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线下联办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就医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转外就医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区医保分局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具有转诊资质的医疗机构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就医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享受规定（特殊慢性）病种待遇备案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区医保分局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医疗机构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区县领先完成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就医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城乡居民医疗保险、大病保险、优抚、医疗救助“3+N”报销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区医保分局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区民政局、区退役军人事务局、区总工会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线下联办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退休养老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退休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2018年1月市级统一完成，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进一步深化优化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殡葬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身后一件事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区民政局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区公安分局、医疗机构、区医保分局、区人社局、区退役军人事务局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市级统一</w:t>
            </w: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附件2</w:t>
      </w:r>
    </w:p>
    <w:tbl>
      <w:tblPr>
        <w:tblStyle w:val="2"/>
        <w:tblW w:w="83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480"/>
        <w:gridCol w:w="1320"/>
        <w:gridCol w:w="1080"/>
        <w:gridCol w:w="1575"/>
        <w:gridCol w:w="1740"/>
        <w:gridCol w:w="125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Times New Roman" w:eastAsia="方正小标宋_GBK" w:cs="Times New Roman"/>
                <w:spacing w:val="0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_GBK" w:hAnsi="Times New Roman" w:eastAsia="方正小标宋_GBK" w:cs="Times New Roman"/>
                <w:spacing w:val="0"/>
                <w:kern w:val="2"/>
                <w:sz w:val="36"/>
                <w:szCs w:val="36"/>
                <w:lang w:val="en-US" w:eastAsia="zh-CN"/>
              </w:rPr>
              <w:t>萧山区企业全生命周期“一件事”改革进度表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_GBK" w:hAnsi="Times New Roman" w:eastAsia="方正小标宋_GBK" w:cs="Times New Roman"/>
                <w:spacing w:val="0"/>
                <w:kern w:val="2"/>
                <w:sz w:val="36"/>
                <w:szCs w:val="36"/>
                <w:lang w:val="en-US" w:eastAsia="zh-CN"/>
              </w:rPr>
              <w:t>（2019.8.1-2019.8.9）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生命周期阶段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一件事名称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牵头单位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责任单位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当前进度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登记开办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企业开办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区税务局、区公安分局、区人社局、人民银行萧山支行、商业银行、刻章企业、税控设备销售企业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项目投资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企业境外投资备案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区商务局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区发改局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已有专人负责咨询联系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市级权限，区级负责提供咨询、联系服务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不动产交易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企业不动产交易登记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区规划与自然资源局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区住建局、区税务局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已完成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水电气和网络报装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用水报装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环境集团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区城管局、区交通局、区消防大队、区公安分局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水电气和网络报装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用电报装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区供电公司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区住建局、区规划与自然资源局、区交通局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各单位协调中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水电气和网络报装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用气报装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中燃集团、新奥燃气、区交通局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水电气和网络报装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网络报装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区经信局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区交通局、区住建局、移动、电信、联动等公司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一窗受理平台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员工招聘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员工招聘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区人社局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区公积金中心、区税务局、区医保分局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线下联办已完成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设备研发与购置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首（台）套产品认定及奖励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区经信局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区财政局、银保监萧山办事处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省级审批权限，区级物理窗口统一收件转报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创新研发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企业研发费用税前加计扣除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区科技局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省级系统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 w:bidi="ar"/>
              </w:rPr>
              <w:t>已开发完毕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生产经营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 xml:space="preserve">洗车企业开办  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区住建局、区环境局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各部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协调中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生产经营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药品经营（单体药店）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区住建局、区消防大队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各部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协调中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生产经营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开办民宿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区公安分局、区卫健局、区消防大队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各部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协调中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生产经营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开办二手车交易公司（二手车交易市场经营者和二手车经营主体备案 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区商务局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各部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门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协调中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生产经营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木材检疫运输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区农业农村局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区农业农村局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  <w:t>已完成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全省统一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获得信贷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获得信贷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人行萧山支行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区规划与自然资源局、银保监萧山办事处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探索农商行试点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清算注销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常态化企业注销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区税务局、商业银行、钱江海关萧然办事处、区商务局、区人社局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清算注销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简易注销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区税务局、商业银行、钱江海关萧然办事处、区商务局、区人社局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已完成（市里统一）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市级统一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清算注销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企业破产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区法院、区市监局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区税务局、商业银行、钱江海关萧然办事处、区商务局、区人社局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推进中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牵头部门已对接</w:t>
            </w:r>
          </w:p>
        </w:tc>
      </w:tr>
    </w:tbl>
    <w:p>
      <w:pPr>
        <w:rPr>
          <w:rFonts w:ascii="Calibri" w:hAnsi="Calibri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42C81"/>
    <w:rsid w:val="01842C81"/>
    <w:rsid w:val="784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2019-08-12T07:46:00Z</dcterms:created>
  <dc:creator>小耳朵</dc:creator>
  <cp:lastModifiedBy>小耳朵</cp:lastModifiedBy>
  <dcterms:modified xsi:type="dcterms:W3CDTF">2019-08-12T07:50:25Z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