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/>
          <w:spacing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0"/>
          <w:kern w:val="2"/>
          <w:sz w:val="44"/>
          <w:szCs w:val="44"/>
          <w:lang w:val="en-US" w:eastAsia="zh-CN"/>
        </w:rPr>
        <w:t>“一件事”改革工作进度周报（第一期）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各相关区级单位：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按照6月26日区政府“一件事”改革推进会议要求，实行我区“一件事”改革周报制度。首周各项“一件事”联办进展情况已统计完毕，现通报如下：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省下发的《“一件事”目录清单》涉及的54项联办清单，首周共计实现5项（具体事项清单详见附件1、2），其中区卫健局牵头一项，完成率为100%；区人社局共牵头5项，完成率为40%；区医保分局共牵头3项，完成率为33%；其余部门完成率为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另外，我区个性化“一件事”事项，有区人社局、区退役军人事务局联合申报“退伍军人工龄重新认定一件事”，其余部门无申报。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附件：1.</w:t>
      </w:r>
      <w:r>
        <w:rPr>
          <w:rFonts w:hint="eastAsia" w:ascii="仿宋" w:hAnsi="仿宋" w:eastAsia="仿宋" w:cs="仿宋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萧山区公民个人全生命周期“一件事”改革进度表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2.萧山区企业全生命周期“一件事”改革进度表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2019年7月1日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件1</w:t>
      </w:r>
    </w:p>
    <w:tbl>
      <w:tblPr>
        <w:tblStyle w:val="4"/>
        <w:tblW w:w="83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16"/>
        <w:gridCol w:w="1134"/>
        <w:gridCol w:w="1216"/>
        <w:gridCol w:w="1250"/>
        <w:gridCol w:w="1400"/>
        <w:gridCol w:w="17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2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  <w:t>萧山区公民个人全生命周期“一件事”改革进度表（2019.6.24-2019.6.28）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生命周期阶段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当前进度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区公安分局、区人社局、区医保分局、市民卡公司、各医院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区妇保医院试运行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区民政局、区卫健局、区公安分局、区医保分局、市民卡公司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系统已开发完成，等待市级测试并运行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正在对接系统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已实现线下联办，正在对接线上联办系统。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少数民族考生中考加分确认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正在与数据局对接系统平台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归侨学生、归侨子女、华侨子女考生中考加分确认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区统战部（侨办）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正在与数据局对接系统平台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港澳居民子女子女考生中考加分确认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区府办（外办）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正在与数据局对接系统平台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台胞子女考生中考加分确认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区委办（台办））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正在与数据局对接系统平台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烈士子女参加中考优待确认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正在与数据局对接系统平台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因公死亡等军人子女参加中考优待确认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正在与数据局对接系统平台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因公死亡等人民警察和警务辅助人员子女参加中考优待确认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等待中考文件政策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少数民族考生高考加分确认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报名确认材料提交已优化，材料实行网上办理等待省政策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归侨学生、归侨子女、华侨子女考生高考加分确认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区统战部（侨务）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报名确认材料提交已优化，材料实行网上办理等待省政策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台湾省籍考生高考加分确认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区委办（台办）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报名确认材料提交已优化，材料实行网上办理等待省政策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烈士子女参加高考优待确认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报名确认材料提交已优化，材料实行网上办理等待省政策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因公死亡等军人子女参加高考优待确认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报名确认材料提交已优化，材料实行网上办理等待省政策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因公死亡等人民警察和警务辅助人员子女参加高考优待确认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报名确认材料提交已优化，材料实行网上办理等待省政策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个体劳动者就业创业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区公积金中心、区医保分局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等待市级平台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社会保险费补缴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已与配合单位对接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社会保险关系转移、接续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等待市级平台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军人退役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区公安分局、区人社局、区人武部、区医保分局、区委组织部、团区委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扶残助残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区残联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区民政局、区人社局、区医保分局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与配合单位对接中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失业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结婚生育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婚育户登记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区公安分局、区卫健局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系统已开发完成，等待市级测试并运行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二手房办理不动产证及电水气视联动过户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区住建局、区税务局、区供电公司、区环境集团、中燃集团、新奥燃气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与配合单位对接中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公租房申请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区公安分局、区民政局、区法院、区税务局、区教育局、区市监局、区规划与自然资源局、区人社局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方案修改中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农民建房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区住建局、镇街政府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等待省市条线统一布置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农房确权登记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已完成平台建设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车辆上牌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正在完善优化流程中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养犬许可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已与配合单位对接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转外就医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具有转诊资质的医疗机构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享受规定（特殊慢性）病种待遇备案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已建立工作机制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城乡居民医疗保险、大病保险、优抚、医疗救助“3+N”报销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区民政局、区退役军人事务局、区总工会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已建立工作机制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退休养老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2018年1月市级统一完成，正在优化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殡葬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身后一件事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区公安分局、医疗机构、区医保分局、区人社局、区退役军人事务局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系统已开发完成，等待市级测试并运行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tbl>
      <w:tblPr>
        <w:tblStyle w:val="4"/>
        <w:tblW w:w="8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0"/>
        <w:gridCol w:w="1320"/>
        <w:gridCol w:w="1080"/>
        <w:gridCol w:w="1575"/>
        <w:gridCol w:w="1740"/>
        <w:gridCol w:w="12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  <w:t>萧山区企业全生命周期“一件事”改革进度表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  <w:t>（2019.6.24-2019.6.28）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生命周期阶段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当前进度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登记开办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企业开办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区税务局、区公安分局、区人社局、人民银行萧山支行、商业银行、刻章企业、税控设备销售企业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系统不稳定，仍在优化中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企业境外投资备案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已建立窗口联络人，咨询服务等机制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市级权限，区级负责提供咨询、联系服务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不动产交易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企业不动产交易登记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区规划与自然资源局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区住建局、区税务局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用水报装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区城管局、区交通局、区消防大队、区公安分局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已召开专题会议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用电报装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区供电公司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区住建局、区规划与自然资源局、区交通局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用气报装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中燃集团、新奥燃气、区交通局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区交通局、区住建局、移动、电信、联动等公司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已召开联席会议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员工招聘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员工招聘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区公积金中心、区税务局、区医保分局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杭州市局已开展，对接中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设备研发与购置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首（台）套产品认定及奖励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区财政局、银保监萧山办事处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省级审批权限，区级物理窗口统一收件转报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创新研发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企业研发费用税前加计扣除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已建立工作机制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洗车企业开办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区住建局、区环境局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尚无进度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药品经营（单体药店）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区住建局、区消防大队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尚无进度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开办民宿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区公安分局、区卫健局、区消防大队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尚无进度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开办二手车交易公司（二手车交易市场经营者和二手车经营主体备案 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尚无进度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木材检疫运输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尚无进度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等省局统筹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获得信贷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获得信贷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人行萧山支行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区规划与自然资源局、银保监萧山办事处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探索农商行试点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常态化企业注销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已建设平台，等市级统筹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简易注销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已建设平台，等市级统筹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区法院、区市监局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牵头部门已对接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4B20"/>
    <w:rsid w:val="050563E9"/>
    <w:rsid w:val="395B4B20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0"/>
      <w:sz w:val="34"/>
      <w:szCs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2019-07-12T01:38:00Z</dcterms:created>
  <dc:creator>小耳朵</dc:creator>
  <cp:lastModifiedBy>小耳朵</cp:lastModifiedBy>
  <dcterms:modified xsi:type="dcterms:W3CDTF">2019-07-12T02:53:24Z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