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page" w:tblpX="1397" w:tblpY="1608"/>
        <w:tblW w:w="9108" w:type="dxa"/>
        <w:tblInd w:w="0" w:type="dxa"/>
        <w:tblLayout w:type="fixed"/>
        <w:tblCellMar>
          <w:top w:w="0" w:type="dxa"/>
          <w:left w:w="108" w:type="dxa"/>
          <w:bottom w:w="0" w:type="dxa"/>
          <w:right w:w="108" w:type="dxa"/>
        </w:tblCellMar>
      </w:tblPr>
      <w:tblGrid>
        <w:gridCol w:w="9108"/>
      </w:tblGrid>
      <w:tr>
        <w:tblPrEx>
          <w:tblLayout w:type="fixed"/>
          <w:tblCellMar>
            <w:top w:w="0" w:type="dxa"/>
            <w:left w:w="108" w:type="dxa"/>
            <w:bottom w:w="0" w:type="dxa"/>
            <w:right w:w="108" w:type="dxa"/>
          </w:tblCellMar>
        </w:tblPrEx>
        <w:trPr>
          <w:trHeight w:val="1402" w:hRule="atLeast"/>
        </w:trPr>
        <w:tc>
          <w:tcPr>
            <w:tcW w:w="9108" w:type="dxa"/>
            <w:noWrap w:val="0"/>
            <w:vAlign w:val="center"/>
          </w:tcPr>
          <w:p>
            <w:pPr>
              <w:spacing w:line="300" w:lineRule="auto"/>
              <w:jc w:val="center"/>
              <w:rPr>
                <w:rFonts w:hint="eastAsia" w:ascii="方正小标宋简体" w:hAnsi="Calibri" w:eastAsia="方正小标宋简体" w:cs="Calibri"/>
                <w:color w:val="FF0000"/>
                <w:spacing w:val="-20"/>
                <w:w w:val="70"/>
                <w:kern w:val="0"/>
                <w:sz w:val="72"/>
                <w:szCs w:val="72"/>
              </w:rPr>
            </w:pPr>
            <w:r>
              <w:rPr>
                <w:sz w:val="72"/>
              </w:rPr>
              <mc:AlternateContent>
                <mc:Choice Requires="wps">
                  <w:drawing>
                    <wp:anchor distT="0" distB="0" distL="114300" distR="114300" simplePos="0" relativeHeight="251658240" behindDoc="0" locked="0" layoutInCell="1" allowOverlap="1">
                      <wp:simplePos x="0" y="0"/>
                      <wp:positionH relativeFrom="column">
                        <wp:posOffset>-20955</wp:posOffset>
                      </wp:positionH>
                      <wp:positionV relativeFrom="paragraph">
                        <wp:posOffset>836295</wp:posOffset>
                      </wp:positionV>
                      <wp:extent cx="5734050" cy="0"/>
                      <wp:effectExtent l="33655" t="24765" r="42545" b="89535"/>
                      <wp:wrapNone/>
                      <wp:docPr id="2" name="直接连接符 2"/>
                      <wp:cNvGraphicFramePr/>
                      <a:graphic xmlns:a="http://schemas.openxmlformats.org/drawingml/2006/main">
                        <a:graphicData uri="http://schemas.microsoft.com/office/word/2010/wordprocessingShape">
                          <wps:wsp>
                            <wps:cNvCnPr/>
                            <wps:spPr>
                              <a:xfrm>
                                <a:off x="865505" y="1906270"/>
                                <a:ext cx="5734050" cy="0"/>
                              </a:xfrm>
                              <a:prstGeom prst="line">
                                <a:avLst/>
                              </a:prstGeom>
                              <a:noFill/>
                              <a:ln w="28575" cap="flat" cmpd="sng" algn="ctr">
                                <a:solidFill>
                                  <a:srgbClr val="FF0000"/>
                                </a:solidFill>
                                <a:prstDash val="solid"/>
                              </a:ln>
                              <a:effectLst>
                                <a:outerShdw blurRad="40000" dist="23000" dir="5400000" rotWithShape="0">
                                  <a:srgbClr val="000000">
                                    <a:alpha val="35000"/>
                                  </a:srgbClr>
                                </a:outerShdw>
                              </a:effectLst>
                            </wps:spPr>
                            <wps:bodyPr/>
                          </wps:wsp>
                        </a:graphicData>
                      </a:graphic>
                    </wp:anchor>
                  </w:drawing>
                </mc:Choice>
                <mc:Fallback>
                  <w:pict>
                    <v:line id="_x0000_s1026" o:spid="_x0000_s1026" o:spt="20" style="position:absolute;left:0pt;margin-left:-1.65pt;margin-top:65.85pt;height:0pt;width:451.5pt;z-index:251658240;mso-width-relative:page;mso-height-relative:page;" filled="f" stroked="t" coordsize="21600,21600" o:gfxdata="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5rEW9gAAAAKAQAADwAA&#10;AAAAAAABACAAAAAiAAAAZHJzL2Rvd25yZXYueG1sUEsBAhQAFAAAAAgAh07iQHV9oEsWAgAABAQA&#10;AA4AAAAAAAAAAQAgAAAAJwEAAGRycy9lMm9Eb2MueG1sUEsFBgAAAAAGAAYAWQEAAK8FAAAAAA==&#10;">
                      <v:fill on="f" focussize="0,0"/>
                      <v:stroke weight="2.25pt" color="#FF0000" joinstyle="round"/>
                      <v:imagedata o:title=""/>
                      <o:lock v:ext="edit" aspectratio="f"/>
                      <v:shadow on="t" color="#000000" opacity="22937f" offset="0pt,1.81102362204724pt" origin="0f,32768f" matrix="65536f,0f,0f,65536f"/>
                    </v:line>
                  </w:pict>
                </mc:Fallback>
              </mc:AlternateContent>
            </w:r>
            <w:r>
              <w:rPr>
                <w:rFonts w:hint="eastAsia" w:ascii="方正小标宋简体" w:hAnsi="Calibri" w:eastAsia="方正小标宋简体" w:cs="Calibri"/>
                <w:color w:val="FF0000"/>
                <w:w w:val="44"/>
                <w:kern w:val="0"/>
                <w:sz w:val="72"/>
                <w:szCs w:val="72"/>
                <w:fitText w:val="8893" w:id="0"/>
              </w:rPr>
              <w:t>杭州市萧山区全面深化“最多跑一次”改革领导小组办公室</w:t>
            </w:r>
          </w:p>
        </w:tc>
      </w:tr>
    </w:tbl>
    <w:p>
      <w:pPr>
        <w:keepNext w:val="0"/>
        <w:keepLines w:val="0"/>
        <w:pageBreakBefore w:val="0"/>
        <w:widowControl w:val="0"/>
        <w:kinsoku/>
        <w:wordWrap/>
        <w:overflowPunct/>
        <w:topLinePunct w:val="0"/>
        <w:autoSpaceDE/>
        <w:autoSpaceDN/>
        <w:bidi w:val="0"/>
        <w:adjustRightInd w:val="0"/>
        <w:snapToGrid w:val="0"/>
        <w:spacing w:before="0" w:beforeAutospacing="0" w:after="0" w:line="600" w:lineRule="exact"/>
        <w:jc w:val="center"/>
        <w:textAlignment w:val="auto"/>
        <w:outlineLvl w:val="9"/>
        <w:rPr>
          <w:rFonts w:hint="eastAsia" w:ascii="小标宋" w:hAnsi="Times New Roman" w:eastAsia="小标宋" w:cs="Times New Roman"/>
          <w:spacing w:val="-11"/>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before="0" w:beforeAutospacing="0" w:after="0" w:line="600" w:lineRule="exact"/>
        <w:jc w:val="center"/>
        <w:textAlignment w:val="auto"/>
        <w:outlineLvl w:val="9"/>
        <w:rPr>
          <w:rFonts w:hint="eastAsia" w:ascii="小标宋" w:hAnsi="Times New Roman" w:eastAsia="小标宋" w:cs="Times New Roman"/>
          <w:spacing w:val="-11"/>
          <w:sz w:val="44"/>
          <w:szCs w:val="44"/>
          <w:lang w:val="en-US" w:eastAsia="zh-CN"/>
        </w:rPr>
      </w:pPr>
      <w:r>
        <w:rPr>
          <w:rFonts w:hint="eastAsia" w:ascii="小标宋" w:hAnsi="Times New Roman" w:eastAsia="小标宋" w:cs="Times New Roman"/>
          <w:spacing w:val="-11"/>
          <w:sz w:val="44"/>
          <w:szCs w:val="44"/>
          <w:lang w:val="en-US" w:eastAsia="zh-CN"/>
        </w:rPr>
        <w:t>关于征求《萧山区群众和企业“一件事”改革实施方案》的</w:t>
      </w:r>
      <w:r>
        <w:rPr>
          <w:rFonts w:hint="eastAsia" w:ascii="小标宋" w:eastAsia="小标宋" w:cs="Times New Roman"/>
          <w:spacing w:val="-11"/>
          <w:sz w:val="44"/>
          <w:szCs w:val="44"/>
          <w:lang w:val="en-US" w:eastAsia="zh-CN"/>
        </w:rPr>
        <w:t>意见的</w:t>
      </w:r>
      <w:r>
        <w:rPr>
          <w:rFonts w:hint="eastAsia" w:ascii="小标宋" w:hAnsi="Times New Roman" w:eastAsia="小标宋" w:cs="Times New Roman"/>
          <w:spacing w:val="-11"/>
          <w:sz w:val="44"/>
          <w:szCs w:val="44"/>
          <w:lang w:val="en-US" w:eastAsia="zh-CN"/>
        </w:rPr>
        <w:t>通知</w:t>
      </w:r>
    </w:p>
    <w:p>
      <w:pPr>
        <w:keepNext w:val="0"/>
        <w:keepLines w:val="0"/>
        <w:pageBreakBefore w:val="0"/>
        <w:widowControl w:val="0"/>
        <w:kinsoku/>
        <w:wordWrap/>
        <w:overflowPunct/>
        <w:topLinePunct w:val="0"/>
        <w:autoSpaceDE/>
        <w:autoSpaceDN/>
        <w:bidi w:val="0"/>
        <w:spacing w:line="580" w:lineRule="exact"/>
        <w:textAlignment w:val="auto"/>
        <w:rPr>
          <w:rFonts w:hint="eastAsia" w:ascii="仿宋" w:hAnsi="仿宋" w:eastAsia="仿宋" w:cs="仿宋"/>
          <w:color w:val="000000"/>
          <w:sz w:val="32"/>
          <w:szCs w:val="32"/>
          <w:lang w:val="en-US" w:eastAsia="zh-CN"/>
        </w:rPr>
      </w:pPr>
    </w:p>
    <w:p>
      <w:pPr>
        <w:keepNext w:val="0"/>
        <w:keepLines w:val="0"/>
        <w:pageBreakBefore w:val="0"/>
        <w:widowControl w:val="0"/>
        <w:kinsoku/>
        <w:wordWrap/>
        <w:overflowPunct/>
        <w:topLinePunct w:val="0"/>
        <w:autoSpaceDE/>
        <w:autoSpaceDN/>
        <w:bidi w:val="0"/>
        <w:spacing w:line="580" w:lineRule="exact"/>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各相关单位、镇街：</w:t>
      </w:r>
    </w:p>
    <w:p>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为全面贯彻</w:t>
      </w:r>
      <w:r>
        <w:rPr>
          <w:rFonts w:hint="eastAsia" w:ascii="仿宋" w:hAnsi="仿宋" w:eastAsia="仿宋" w:cs="仿宋"/>
          <w:color w:val="000000"/>
          <w:sz w:val="32"/>
          <w:szCs w:val="32"/>
          <w:lang w:val="en-US" w:eastAsia="zh-CN"/>
        </w:rPr>
        <w:t>省市“最多跑一次”改革要求，落实我区“一件事”改革工作，区跑改办起草了《萧山区群众和企业“一件事”改革实施方案》、《萧山区公民个人全生命周期“一件事”目录》、《萧山区企业全生命周期“一件事”目录》，现征求各部门、各镇街的意见建议，请各单位于6月12日前将对《萧山区群众和企业“一件事”改革实施方案》、《萧山区公民个人全生命周期“一件事”目录》、《萧山区企业全生命周期“一件事”目录》的书面意见反馈至区跑改办，于6月底前将《萧山区个性化个人“一件事”目录》、《萧山区个性化企业“一件事”目录》反馈至区跑改办，电子稿均反馈至邮箱,逾期视为无意见。</w:t>
      </w:r>
    </w:p>
    <w:p>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联系人：孔伟芳，电话：82899723，邮箱：xszdpyc@163.com.</w:t>
      </w:r>
    </w:p>
    <w:p>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仿宋" w:hAnsi="仿宋" w:eastAsia="仿宋" w:cs="仿宋"/>
          <w:color w:val="000000"/>
          <w:sz w:val="32"/>
          <w:szCs w:val="32"/>
          <w:lang w:val="en-US" w:eastAsia="zh-CN"/>
        </w:rPr>
      </w:pPr>
    </w:p>
    <w:p>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萧山区全面深化“最多跑一次”改革领导小组办公室</w:t>
      </w:r>
    </w:p>
    <w:p>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2019年6月10日</w:t>
      </w: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outlineLvl w:val="9"/>
        <w:rPr>
          <w:rFonts w:hint="eastAsia" w:ascii="小标宋" w:eastAsia="小标宋" w:cs="Times New Roman"/>
          <w:color w:val="000000"/>
          <w:spacing w:val="0"/>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outlineLvl w:val="9"/>
        <w:rPr>
          <w:rFonts w:hint="eastAsia" w:ascii="小标宋" w:eastAsia="小标宋" w:cs="Times New Roman"/>
          <w:color w:val="000000"/>
          <w:spacing w:val="0"/>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before="0" w:beforeAutospacing="0" w:after="0" w:line="600" w:lineRule="exact"/>
        <w:jc w:val="center"/>
        <w:textAlignment w:val="auto"/>
        <w:outlineLvl w:val="9"/>
        <w:rPr>
          <w:rFonts w:hint="eastAsia" w:ascii="小标宋" w:hAnsi="Times New Roman" w:eastAsia="小标宋" w:cs="Times New Roman"/>
          <w:spacing w:val="0"/>
          <w:sz w:val="44"/>
          <w:szCs w:val="44"/>
          <w:lang w:val="en-US" w:eastAsia="zh-CN"/>
        </w:rPr>
      </w:pPr>
      <w:r>
        <w:rPr>
          <w:rFonts w:hint="eastAsia" w:ascii="小标宋" w:hAnsi="Times New Roman" w:eastAsia="小标宋" w:cs="Times New Roman"/>
          <w:spacing w:val="0"/>
          <w:sz w:val="44"/>
          <w:szCs w:val="44"/>
          <w:lang w:val="en-US" w:eastAsia="zh-CN"/>
        </w:rPr>
        <w:t>萧山区群众和企业“一件事”改革实施方案</w:t>
      </w:r>
    </w:p>
    <w:p>
      <w:pPr>
        <w:keepNext w:val="0"/>
        <w:keepLines w:val="0"/>
        <w:pageBreakBefore w:val="0"/>
        <w:widowControl w:val="0"/>
        <w:kinsoku/>
        <w:wordWrap/>
        <w:overflowPunct/>
        <w:topLinePunct w:val="0"/>
        <w:autoSpaceDE/>
        <w:autoSpaceDN/>
        <w:bidi w:val="0"/>
        <w:adjustRightInd w:val="0"/>
        <w:snapToGrid w:val="0"/>
        <w:spacing w:before="0" w:beforeAutospacing="0" w:after="0" w:line="600" w:lineRule="exact"/>
        <w:jc w:val="center"/>
        <w:textAlignment w:val="auto"/>
        <w:outlineLvl w:val="9"/>
        <w:rPr>
          <w:rFonts w:hint="default" w:ascii="小标宋" w:hAnsi="Times New Roman" w:eastAsia="小标宋" w:cs="Times New Roman"/>
          <w:spacing w:val="0"/>
          <w:sz w:val="44"/>
          <w:szCs w:val="44"/>
          <w:lang w:val="en-US" w:eastAsia="zh-CN"/>
        </w:rPr>
      </w:pPr>
      <w:r>
        <w:rPr>
          <w:rFonts w:hint="eastAsia" w:ascii="小标宋" w:hAnsi="Times New Roman" w:eastAsia="小标宋" w:cs="Times New Roman"/>
          <w:spacing w:val="0"/>
          <w:sz w:val="44"/>
          <w:szCs w:val="44"/>
          <w:lang w:val="en-US" w:eastAsia="zh-CN"/>
        </w:rPr>
        <w:t>（征求意见稿）</w:t>
      </w:r>
    </w:p>
    <w:p>
      <w:pPr>
        <w:keepNext w:val="0"/>
        <w:keepLines w:val="0"/>
        <w:pageBreakBefore w:val="0"/>
        <w:widowControl w:val="0"/>
        <w:kinsoku/>
        <w:wordWrap/>
        <w:overflowPunct/>
        <w:topLinePunct w:val="0"/>
        <w:autoSpaceDE/>
        <w:autoSpaceDN/>
        <w:bidi w:val="0"/>
        <w:adjustRightInd/>
        <w:snapToGrid/>
        <w:spacing w:line="580" w:lineRule="exact"/>
        <w:ind w:firstLine="641"/>
        <w:textAlignment w:val="auto"/>
        <w:rPr>
          <w:rFonts w:hint="eastAsia" w:ascii="仿宋" w:hAnsi="仿宋" w:eastAsia="仿宋" w:cs="仿宋"/>
          <w:color w:val="000000"/>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为全面贯彻《</w:t>
      </w:r>
      <w:r>
        <w:rPr>
          <w:rFonts w:hint="eastAsia" w:ascii="仿宋" w:hAnsi="仿宋" w:eastAsia="仿宋" w:cs="仿宋"/>
          <w:color w:val="000000"/>
          <w:sz w:val="32"/>
          <w:szCs w:val="32"/>
          <w:lang w:eastAsia="zh-CN"/>
        </w:rPr>
        <w:t>关于做好</w:t>
      </w:r>
      <w:r>
        <w:rPr>
          <w:rFonts w:hint="eastAsia" w:ascii="仿宋" w:hAnsi="仿宋" w:eastAsia="仿宋" w:cs="仿宋"/>
          <w:color w:val="000000"/>
          <w:sz w:val="32"/>
          <w:szCs w:val="32"/>
        </w:rPr>
        <w:t>2019年全面深化改革</w:t>
      </w:r>
      <w:r>
        <w:rPr>
          <w:rFonts w:hint="eastAsia" w:ascii="仿宋" w:hAnsi="仿宋" w:eastAsia="仿宋" w:cs="仿宋"/>
          <w:color w:val="000000"/>
          <w:sz w:val="32"/>
          <w:szCs w:val="32"/>
          <w:lang w:eastAsia="zh-CN"/>
        </w:rPr>
        <w:t>工作的通知</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（浙委办发〔201</w:t>
      </w: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23号</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关于做好群众和企业“一件事”有关工作的通知</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浙改办发</w:t>
      </w:r>
      <w:r>
        <w:rPr>
          <w:rFonts w:hint="eastAsia" w:ascii="仿宋" w:hAnsi="仿宋" w:eastAsia="仿宋" w:cs="仿宋"/>
          <w:color w:val="000000"/>
          <w:sz w:val="32"/>
          <w:szCs w:val="32"/>
          <w:lang w:eastAsia="zh-CN"/>
        </w:rPr>
        <w:t>〔201</w:t>
      </w: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34号</w:t>
      </w:r>
      <w:r>
        <w:rPr>
          <w:rFonts w:hint="eastAsia" w:ascii="仿宋" w:hAnsi="仿宋" w:eastAsia="仿宋" w:cs="仿宋"/>
          <w:color w:val="000000"/>
          <w:sz w:val="32"/>
          <w:szCs w:val="32"/>
          <w:lang w:eastAsia="zh-CN"/>
        </w:rPr>
        <w:t>）、《关于印发</w:t>
      </w:r>
      <w:r>
        <w:rPr>
          <w:rFonts w:hint="eastAsia" w:ascii="仿宋" w:hAnsi="仿宋" w:eastAsia="仿宋" w:cs="仿宋"/>
          <w:color w:val="000000"/>
          <w:sz w:val="32"/>
          <w:szCs w:val="32"/>
          <w:lang w:val="en-US" w:eastAsia="zh-CN"/>
        </w:rPr>
        <w:t>&lt;2019年杭州市深化推进“最多跑一次”改革打造一流营商环境工作要点&gt;的通知</w:t>
      </w:r>
      <w:r>
        <w:rPr>
          <w:rFonts w:hint="eastAsia" w:ascii="仿宋" w:hAnsi="仿宋" w:eastAsia="仿宋" w:cs="仿宋"/>
          <w:color w:val="000000"/>
          <w:sz w:val="32"/>
          <w:szCs w:val="32"/>
          <w:lang w:eastAsia="zh-CN"/>
        </w:rPr>
        <w:t>》（杭改办〔201</w:t>
      </w: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1号</w:t>
      </w:r>
      <w:r>
        <w:rPr>
          <w:rFonts w:hint="eastAsia" w:ascii="仿宋" w:hAnsi="仿宋" w:eastAsia="仿宋" w:cs="仿宋"/>
          <w:color w:val="000000"/>
          <w:sz w:val="32"/>
          <w:szCs w:val="32"/>
          <w:lang w:eastAsia="zh-CN"/>
        </w:rPr>
        <w:t>）精神，</w:t>
      </w:r>
      <w:r>
        <w:rPr>
          <w:rFonts w:hint="eastAsia" w:ascii="仿宋" w:hAnsi="仿宋" w:eastAsia="仿宋" w:cs="仿宋"/>
          <w:color w:val="000000"/>
          <w:sz w:val="32"/>
          <w:szCs w:val="32"/>
        </w:rPr>
        <w:t>坚持以人民为中心的发展思想，</w:t>
      </w:r>
      <w:r>
        <w:rPr>
          <w:rFonts w:hint="eastAsia" w:ascii="仿宋" w:hAnsi="仿宋" w:eastAsia="仿宋" w:cs="仿宋"/>
          <w:color w:val="000000"/>
          <w:sz w:val="32"/>
          <w:szCs w:val="32"/>
          <w:lang w:val="en-US" w:eastAsia="zh-CN"/>
        </w:rPr>
        <w:t>大力推进群众和企业眼里“一件事”“最多跑一次”，进一步提升群众和企业办事满意度和改革获得感，就加快推进萧山区群众和企业“一件事”改革，制定本方案。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一、工作目标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认真贯彻省市“最多跑一次”改革精神，围绕公民个人和企业两个全生命周期，以“一件事”标准推进相关办理内容的整合归并，建立区级统筹、部门协同、整体联动、线上线下融通的“一件事协同联办”机制，打通部门间办事环节，推进部门间、环节间的无缝对接、集成办理，7月底前全面推开“一件事”全流程“最多跑一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二、基本原则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（一）坚持需求导向。</w:t>
      </w:r>
      <w:r>
        <w:rPr>
          <w:rFonts w:hint="eastAsia" w:ascii="仿宋" w:hAnsi="仿宋" w:eastAsia="仿宋" w:cs="仿宋"/>
          <w:color w:val="000000"/>
          <w:sz w:val="32"/>
          <w:szCs w:val="32"/>
          <w:lang w:val="en-US" w:eastAsia="zh-CN"/>
        </w:rPr>
        <w:t>以响应群众、企业的需求为出发点，聚焦与企业群众生产生活密切相关的重点领域和办件量较大的高频事项的“一件事”联办，按照应联尽联原则，优先实现“一件事一次办”。</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（二）坚持规范高效。</w:t>
      </w:r>
      <w:r>
        <w:rPr>
          <w:rFonts w:hint="eastAsia" w:ascii="仿宋" w:hAnsi="仿宋" w:eastAsia="仿宋" w:cs="仿宋"/>
          <w:color w:val="000000"/>
          <w:sz w:val="32"/>
          <w:szCs w:val="32"/>
          <w:lang w:val="en-US" w:eastAsia="zh-CN"/>
        </w:rPr>
        <w:t>在坚持依法行政原则的基础上，着力创新行政审批、公共服务机制和管理方式，合理制定优化联合办理工作机制和工作流程，提高办事效率。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（三）坚持探索创新。</w:t>
      </w:r>
      <w:r>
        <w:rPr>
          <w:rFonts w:hint="eastAsia" w:ascii="仿宋" w:hAnsi="仿宋" w:eastAsia="仿宋" w:cs="仿宋"/>
          <w:color w:val="000000"/>
          <w:sz w:val="32"/>
          <w:szCs w:val="32"/>
          <w:lang w:val="en-US" w:eastAsia="zh-CN"/>
        </w:rPr>
        <w:t>按照“高效便民”原则，主动对标先进，锐意探索创新，积极应用“一窗受理”、“网上办”、“移动办”等办事路径，形成具有萧山区个性化特色的区级“一件事”联办清单；结合“就近办”改革，探索梳理并形成符合镇街实际的“一件事”清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（四）坚持统筹协调。</w:t>
      </w:r>
      <w:r>
        <w:rPr>
          <w:rFonts w:hint="eastAsia" w:ascii="仿宋" w:hAnsi="仿宋" w:eastAsia="仿宋" w:cs="仿宋"/>
          <w:color w:val="000000"/>
          <w:sz w:val="32"/>
          <w:szCs w:val="32"/>
          <w:lang w:val="en-US" w:eastAsia="zh-CN"/>
        </w:rPr>
        <w:t>围绕“一件事”工作要求，充分发挥专项领域牵头单位统筹协调作用，抓好清单梳理、流程再造、数据共享、督查考核。加强部门间的协作配合、工作联动，明确责任分工，实现“一件事”“最多跑一次”。</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黑体" w:hAnsi="黑体" w:eastAsia="黑体" w:cs="黑体"/>
          <w:color w:val="000000"/>
          <w:sz w:val="32"/>
          <w:szCs w:val="32"/>
          <w:lang w:val="en-US" w:eastAsia="zh-CN"/>
        </w:rPr>
      </w:pPr>
      <w:r>
        <w:rPr>
          <w:rFonts w:hint="eastAsia" w:ascii="仿宋" w:hAnsi="仿宋" w:eastAsia="仿宋" w:cs="仿宋"/>
          <w:color w:val="000000"/>
          <w:sz w:val="32"/>
          <w:szCs w:val="32"/>
          <w:lang w:val="en-US" w:eastAsia="zh-CN"/>
        </w:rPr>
        <w:t xml:space="preserve">    </w:t>
      </w:r>
      <w:r>
        <w:rPr>
          <w:rFonts w:hint="eastAsia" w:ascii="黑体" w:hAnsi="黑体" w:eastAsia="黑体" w:cs="黑体"/>
          <w:color w:val="000000"/>
          <w:sz w:val="32"/>
          <w:szCs w:val="32"/>
          <w:lang w:val="en-US" w:eastAsia="zh-CN"/>
        </w:rPr>
        <w:t>三、重点任务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（一）创新联办目录。</w:t>
      </w:r>
      <w:r>
        <w:rPr>
          <w:rFonts w:hint="eastAsia" w:ascii="仿宋" w:hAnsi="仿宋" w:eastAsia="仿宋" w:cs="仿宋"/>
          <w:color w:val="000000"/>
          <w:sz w:val="32"/>
          <w:szCs w:val="32"/>
          <w:lang w:val="en-US" w:eastAsia="zh-CN"/>
        </w:rPr>
        <w:t>在全面落实省市区已制定的目录基础上，根据我区实际，推动“一件事”联办改革向更广泛的行政审批、公共服务、社会治理、司法服务等领域延伸。6月底前，各单位根据我区实际梳理出个性化“一件事”目录。（牵头单位：各专项小组牵头部门，责任单位：各相关区级部门、各镇街）</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（二）编制联办指南。</w:t>
      </w:r>
      <w:r>
        <w:rPr>
          <w:rFonts w:hint="eastAsia" w:ascii="仿宋" w:hAnsi="仿宋" w:eastAsia="仿宋" w:cs="仿宋"/>
          <w:color w:val="000000"/>
          <w:sz w:val="32"/>
          <w:szCs w:val="32"/>
          <w:lang w:val="en-US" w:eastAsia="zh-CN"/>
        </w:rPr>
        <w:t>对每件办事情形，制定联办指南，结合我区实际推进“减事项、减环节、减材料、减次数、减时间、减费用”，整合表单、精简材料、压缩时间、再造流程，明确每个环节的责任主体和办理期限，做到“一张表单、一套材料、一次提交、多方复用”；制定材料报送示范文本，为群众和企业办事提供明确清晰的指引。（牵头单位：各专项小组牵头部门，责任单位：各相关区级部门、各镇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（三）加强数据支撑。</w:t>
      </w:r>
      <w:r>
        <w:rPr>
          <w:rFonts w:hint="eastAsia" w:ascii="仿宋" w:hAnsi="仿宋" w:eastAsia="仿宋" w:cs="仿宋"/>
          <w:color w:val="000000"/>
          <w:sz w:val="32"/>
          <w:szCs w:val="32"/>
          <w:lang w:val="en-US" w:eastAsia="zh-CN"/>
        </w:rPr>
        <w:t>区数据资源局做好信息系统的支撑和统筹，会同区级牵头单位、配合单位根据“一件事”业务流程的整合优化，推进数据流程的整合优化，做好数据归集共享，完善共享平台，联通业务系统，推行电子归档，打破信息孤岛，实现“一件事”数据的无条件归集。在浙江政务服务网、“浙里办”APP、杭州办事APP等平台，设置“一件事”套餐，推进“网上办、掌上办、一证办”。（牵头单位：区数据资源局，责任单位：各相关区级部门、各镇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（四）加强应用落实。</w:t>
      </w:r>
      <w:r>
        <w:rPr>
          <w:rFonts w:hint="eastAsia" w:ascii="仿宋" w:hAnsi="仿宋" w:eastAsia="仿宋" w:cs="仿宋"/>
          <w:color w:val="000000"/>
          <w:sz w:val="32"/>
          <w:szCs w:val="32"/>
          <w:lang w:val="en-US" w:eastAsia="zh-CN"/>
        </w:rPr>
        <w:t>依托“一窗受理”平台，拓展多部门“一件事”联办功能，按照“一窗受理、集成服务”改革要求，建立“前台综合受理、后台分类审批、综合模式出件”的工作模式，加强“一件事”改革成果的应用落实，实现“一件事”全流程“最多跑一次”。（牵头单位：各专项小组牵头部门、区数据资源局，责任单位：各相关区级部门、各镇街）</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（五）强化亮点打造。</w:t>
      </w:r>
      <w:r>
        <w:rPr>
          <w:rFonts w:hint="eastAsia" w:ascii="仿宋" w:hAnsi="仿宋" w:eastAsia="仿宋" w:cs="仿宋"/>
          <w:color w:val="000000"/>
          <w:sz w:val="32"/>
          <w:szCs w:val="32"/>
          <w:lang w:val="en-US" w:eastAsia="zh-CN"/>
        </w:rPr>
        <w:t>及时总结提炼我区“一件事”改革的经验和特色亮点，通过简报、专报等多种形式，积极向《领跑者》专刊报送，打造典型示范样本，将改革工作引向深入。借助报纸、广播、电视、网络、新媒体等载体，宣传改革的重要意义、具体举措和工作成效，积极回应社会关切，争取社会支持和参与，提高“一件事”改革的社会知晓度。（牵头单位：各专项小组牵头部门，责任单位：各相关区级部门、各镇街）</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（六）加强工作组织。</w:t>
      </w:r>
      <w:r>
        <w:rPr>
          <w:rFonts w:hint="eastAsia" w:ascii="仿宋" w:hAnsi="仿宋" w:eastAsia="仿宋" w:cs="仿宋"/>
          <w:color w:val="000000"/>
          <w:sz w:val="32"/>
          <w:szCs w:val="32"/>
          <w:lang w:val="en-US" w:eastAsia="zh-CN"/>
        </w:rPr>
        <w:t>按照职责分工和省市改革要求，围绕“一件事”改革成立专项工作小组，分解任务、落实责任，开展实体化运作，各专项工作小组牵头部门要做好上级条线对接，统筹好本区内改革，制定本领域改革的专项工作方案，细化任务清单、时间表，整体推进、形成合力，确保改革工作暗示有序落到实处、产生实效；结合国家、省市简政放权情况和最新改革成果，对清单、服务指南动态调整、及时公布。（牵头单位：各专项小组牵头部门，责任单位：各相关区级部门、各镇街）</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四、组织保障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（一）加强领导，提高认识。</w:t>
      </w:r>
      <w:r>
        <w:rPr>
          <w:rFonts w:hint="eastAsia" w:ascii="仿宋" w:hAnsi="仿宋" w:eastAsia="仿宋" w:cs="仿宋"/>
          <w:color w:val="000000"/>
          <w:sz w:val="32"/>
          <w:szCs w:val="32"/>
          <w:lang w:val="en-US" w:eastAsia="zh-CN"/>
        </w:rPr>
        <w:t>各单位要充分认识“一件事”改革的重要性，解放思想、大胆创新，以群众视角谋划改革、设定目标，切实加强组织领导，建立健全工作机制，主要负责人亲自抓，分管负责人具体抓，研究制定并组织实施本领域内的改革方案，确保改革落到实处，同时认真总结改革的好做法、好经验，主动对标省市目标任务，确保走在省市前列。（牵头单位：各专项小组牵头部门，责任单位：各相关区级部门、各镇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（二）强化协同配合。</w:t>
      </w:r>
      <w:r>
        <w:rPr>
          <w:rFonts w:hint="eastAsia" w:ascii="仿宋" w:hAnsi="仿宋" w:eastAsia="仿宋" w:cs="仿宋"/>
          <w:color w:val="000000"/>
          <w:sz w:val="32"/>
          <w:szCs w:val="32"/>
          <w:lang w:val="en-US" w:eastAsia="zh-CN"/>
        </w:rPr>
        <w:t>牵头单位要认真履行牵头职责，制定出台相关制度方案，责任单位要主动上门、主动对接，加强信息互通、政策协同和工作对接，强化协同配合，增强整体合力，共同推进改革落地。（牵头单位：各专项小组牵头部门，责任单位：各相关区级部门、各镇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（三）强化考核监督。</w:t>
      </w:r>
      <w:r>
        <w:rPr>
          <w:rFonts w:hint="eastAsia" w:ascii="仿宋" w:hAnsi="仿宋" w:eastAsia="仿宋" w:cs="仿宋"/>
          <w:color w:val="000000"/>
          <w:sz w:val="32"/>
          <w:szCs w:val="32"/>
          <w:lang w:val="en-US" w:eastAsia="zh-CN"/>
        </w:rPr>
        <w:t>“一件事”改革是今年“最多跑一次”改革的一项重点工作，也是全省“最多跑一次”改革特定服务对象电话调查评估新增的评估指标。各单位要高度重视，全力以赴推进工作，定期报送工作进展情况。区跑改办实行销号管理，每周通报各专项工作小组进度。（牵头单位：各专项小组牵头部门，责任单位：各相关区级部门、各镇街）</w:t>
      </w:r>
    </w:p>
    <w:p>
      <w:pPr>
        <w:rPr>
          <w:rFonts w:hint="eastAsia" w:ascii="黑体" w:hAnsi="黑体" w:eastAsia="黑体" w:cs="黑体"/>
          <w:color w:val="auto"/>
          <w:sz w:val="28"/>
          <w:szCs w:val="28"/>
          <w:lang w:val="en-US" w:eastAsia="zh-CN"/>
        </w:rPr>
      </w:pPr>
    </w:p>
    <w:p>
      <w:pPr>
        <w:ind w:left="1916" w:leftChars="303" w:hanging="1280" w:hangingChars="4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附件：1.萧山区公民个人全生命周期“一件事”目录（征求意见稿）</w:t>
      </w:r>
    </w:p>
    <w:p>
      <w:pPr>
        <w:ind w:left="1916" w:leftChars="760" w:hanging="320" w:hangingChars="1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2.萧山区企业全生命周期“一件事”目录（征求意见稿）</w:t>
      </w:r>
    </w:p>
    <w:p>
      <w:pPr>
        <w:ind w:firstLine="1600" w:firstLineChars="5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3.萧山区个性化公民个人“一件事”目录</w:t>
      </w:r>
    </w:p>
    <w:p>
      <w:pPr>
        <w:ind w:firstLine="1600" w:firstLineChars="5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4.萧山区个性化企业“一件事”目录</w:t>
      </w:r>
    </w:p>
    <w:p>
      <w:pPr>
        <w:ind w:firstLine="640" w:firstLineChars="200"/>
        <w:rPr>
          <w:rFonts w:hint="default" w:ascii="仿宋" w:hAnsi="仿宋" w:eastAsia="仿宋" w:cs="仿宋"/>
          <w:color w:val="000000"/>
          <w:sz w:val="32"/>
          <w:szCs w:val="32"/>
          <w:lang w:val="en-US" w:eastAsia="zh-CN"/>
        </w:rPr>
      </w:pPr>
    </w:p>
    <w:p>
      <w:pPr>
        <w:ind w:firstLine="640" w:firstLineChars="200"/>
        <w:rPr>
          <w:rFonts w:hint="default" w:ascii="仿宋" w:hAnsi="仿宋" w:eastAsia="仿宋" w:cs="仿宋"/>
          <w:color w:val="000000"/>
          <w:sz w:val="32"/>
          <w:szCs w:val="32"/>
          <w:lang w:val="en-US" w:eastAsia="zh-CN"/>
        </w:rPr>
      </w:pPr>
      <w:bookmarkStart w:id="0" w:name="_GoBack"/>
      <w:bookmarkEnd w:id="0"/>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方正小标宋简体">
    <w:altName w:val="微软雅黑"/>
    <w:panose1 w:val="00000000000000000000"/>
    <w:charset w:val="86"/>
    <w:family w:val="auto"/>
    <w:pitch w:val="default"/>
    <w:sig w:usb0="00000000" w:usb1="00000000" w:usb2="00000010" w:usb3="00000000" w:csb0="00040000" w:csb1="00000000"/>
  </w:font>
  <w:font w:name="小标宋">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997703"/>
    <w:rsid w:val="00890D2B"/>
    <w:rsid w:val="011925A1"/>
    <w:rsid w:val="028740BE"/>
    <w:rsid w:val="097E39F9"/>
    <w:rsid w:val="0B01613E"/>
    <w:rsid w:val="0B2364E4"/>
    <w:rsid w:val="0BD262A0"/>
    <w:rsid w:val="0F15186C"/>
    <w:rsid w:val="11E22900"/>
    <w:rsid w:val="1531088A"/>
    <w:rsid w:val="18AB738D"/>
    <w:rsid w:val="20060A33"/>
    <w:rsid w:val="20CD6D01"/>
    <w:rsid w:val="22F054FE"/>
    <w:rsid w:val="2463334F"/>
    <w:rsid w:val="24997703"/>
    <w:rsid w:val="2511204A"/>
    <w:rsid w:val="273E2B93"/>
    <w:rsid w:val="286F5F75"/>
    <w:rsid w:val="28DE7B64"/>
    <w:rsid w:val="2B135918"/>
    <w:rsid w:val="2B826CED"/>
    <w:rsid w:val="30135341"/>
    <w:rsid w:val="333F4BC0"/>
    <w:rsid w:val="34037600"/>
    <w:rsid w:val="35B8371B"/>
    <w:rsid w:val="35E354CF"/>
    <w:rsid w:val="36607D55"/>
    <w:rsid w:val="39CB5535"/>
    <w:rsid w:val="3CB52FD2"/>
    <w:rsid w:val="3D0A370A"/>
    <w:rsid w:val="3DC96044"/>
    <w:rsid w:val="4158355F"/>
    <w:rsid w:val="43533A02"/>
    <w:rsid w:val="43553F89"/>
    <w:rsid w:val="45F45ED0"/>
    <w:rsid w:val="4ACB7B92"/>
    <w:rsid w:val="4C0672DE"/>
    <w:rsid w:val="4FF15F62"/>
    <w:rsid w:val="520E2CA3"/>
    <w:rsid w:val="58845B43"/>
    <w:rsid w:val="5B3442C9"/>
    <w:rsid w:val="5F6457D6"/>
    <w:rsid w:val="5FDF414F"/>
    <w:rsid w:val="627C1D39"/>
    <w:rsid w:val="649A1850"/>
    <w:rsid w:val="6B7B2C64"/>
    <w:rsid w:val="6E7E0561"/>
    <w:rsid w:val="6F7728E1"/>
    <w:rsid w:val="70E87004"/>
    <w:rsid w:val="729459F9"/>
    <w:rsid w:val="755834CC"/>
    <w:rsid w:val="764B7F58"/>
    <w:rsid w:val="78976668"/>
    <w:rsid w:val="795E2247"/>
    <w:rsid w:val="7BAF773B"/>
    <w:rsid w:val="7CD12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 w:type="character" w:styleId="7">
    <w:name w:val="FollowedHyperlink"/>
    <w:basedOn w:val="5"/>
    <w:qFormat/>
    <w:uiPriority w:val="0"/>
    <w:rPr>
      <w:color w:val="333333"/>
      <w:u w:val="none"/>
    </w:rPr>
  </w:style>
  <w:style w:type="character" w:styleId="8">
    <w:name w:val="HTML Definition"/>
    <w:basedOn w:val="5"/>
    <w:qFormat/>
    <w:uiPriority w:val="0"/>
    <w:rPr>
      <w:i/>
    </w:rPr>
  </w:style>
  <w:style w:type="character" w:styleId="9">
    <w:name w:val="Hyperlink"/>
    <w:basedOn w:val="5"/>
    <w:qFormat/>
    <w:uiPriority w:val="0"/>
    <w:rPr>
      <w:color w:val="333333"/>
      <w:u w:val="none"/>
    </w:rPr>
  </w:style>
  <w:style w:type="character" w:styleId="10">
    <w:name w:val="HTML Code"/>
    <w:basedOn w:val="5"/>
    <w:qFormat/>
    <w:uiPriority w:val="0"/>
    <w:rPr>
      <w:rFonts w:ascii="Consolas" w:hAnsi="Consolas" w:eastAsia="Consolas" w:cs="Consolas"/>
      <w:color w:val="C7254E"/>
      <w:sz w:val="21"/>
      <w:szCs w:val="21"/>
      <w:shd w:val="clear" w:fill="F9F2F4"/>
    </w:rPr>
  </w:style>
  <w:style w:type="character" w:styleId="11">
    <w:name w:val="HTML Keyboard"/>
    <w:basedOn w:val="5"/>
    <w:qFormat/>
    <w:uiPriority w:val="0"/>
    <w:rPr>
      <w:rFonts w:hint="default" w:ascii="Consolas" w:hAnsi="Consolas" w:eastAsia="Consolas" w:cs="Consolas"/>
      <w:color w:val="FFFFFF"/>
      <w:sz w:val="21"/>
      <w:szCs w:val="21"/>
      <w:shd w:val="clear" w:fill="333333"/>
    </w:rPr>
  </w:style>
  <w:style w:type="character" w:styleId="12">
    <w:name w:val="HTML Sample"/>
    <w:basedOn w:val="5"/>
    <w:qFormat/>
    <w:uiPriority w:val="0"/>
    <w:rPr>
      <w:rFonts w:hint="default" w:ascii="Consolas" w:hAnsi="Consolas" w:eastAsia="Consolas" w:cs="Consolas"/>
      <w:sz w:val="21"/>
      <w:szCs w:val="21"/>
    </w:rPr>
  </w:style>
  <w:style w:type="character" w:customStyle="1" w:styleId="13">
    <w:name w:val="bsharetext"/>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2844</Words>
  <Characters>2899</Characters>
  <Lines>0</Lines>
  <Paragraphs>0</Paragraphs>
  <TotalTime>36</TotalTime>
  <ScaleCrop>false</ScaleCrop>
  <LinksUpToDate>false</LinksUpToDate>
  <CharactersWithSpaces>2958</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2019-06-04T02:44:00Z</dcterms:created>
  <dc:creator>Administrator</dc:creator>
  <cp:lastModifiedBy>小耳朵</cp:lastModifiedBy>
  <cp:lastPrinted>2019-06-10T01:11:00Z</cp:lastPrinted>
  <dcterms:modified xsi:type="dcterms:W3CDTF">2019-06-11T00:53:46Z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