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</w:p>
    <w:tbl>
      <w:tblPr>
        <w:tblStyle w:val="2"/>
        <w:tblpPr w:leftFromText="180" w:rightFromText="180" w:vertAnchor="page" w:horzAnchor="page" w:tblpX="1397" w:tblpY="1608"/>
        <w:tblW w:w="910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08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2" w:hRule="atLeast"/>
        </w:trPr>
        <w:tc>
          <w:tcPr>
            <w:tcW w:w="9108" w:type="dxa"/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 w:ascii="方正小标宋简体" w:hAnsi="Calibri" w:eastAsia="方正小标宋简体" w:cs="Calibri"/>
                <w:color w:val="FF0000"/>
                <w:spacing w:val="-20"/>
                <w:w w:val="70"/>
                <w:kern w:val="0"/>
                <w:sz w:val="72"/>
                <w:szCs w:val="72"/>
              </w:rPr>
            </w:pPr>
            <w:r>
              <w:rPr>
                <w:sz w:val="72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-20955</wp:posOffset>
                      </wp:positionH>
                      <wp:positionV relativeFrom="paragraph">
                        <wp:posOffset>836295</wp:posOffset>
                      </wp:positionV>
                      <wp:extent cx="5734050" cy="0"/>
                      <wp:effectExtent l="33655" t="24765" r="42545" b="89535"/>
                      <wp:wrapNone/>
                      <wp:docPr id="1" name="直接连接符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865505" y="1906270"/>
                                <a:ext cx="5734050" cy="0"/>
                              </a:xfrm>
                              <a:prstGeom prst="line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rgbClr val="FF0000"/>
                                </a:solidFill>
                                <a:prstDash val="solid"/>
                              </a:ln>
                              <a:effectLst>
                                <a:outerShdw blurRad="40000" dist="23000" dir="5400000" rotWithShape="0">
                                  <a:srgbClr val="000000">
                                    <a:alpha val="35000"/>
                                  </a:srgbClr>
                                </a:outerShdw>
                              </a:effectLst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-1.65pt;margin-top:65.85pt;height:0pt;width:451.5pt;z-index:251658240;mso-width-relative:page;mso-height-relative:page;" filled="f" stroked="t" coordsize="21600,21600" o:gfxdata="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H5rEW9gAAAAKAQAADwAA&#10;AAAAAAABACAAAAAiAAAAZHJzL2Rvd25yZXYueG1sUEsBAhQAFAAAAAgAh07iQN32ibkWAgAABAQA&#10;AA4AAAAAAAAAAQAgAAAAJwEAAGRycy9lMm9Eb2MueG1sUEsFBgAAAAAGAAYAWQEAAK8FAAAAAA==&#10;">
                      <v:fill on="f" focussize="0,0"/>
                      <v:stroke weight="2.25pt" color="#FF0000" joinstyle="round"/>
                      <v:imagedata o:title=""/>
                      <o:lock v:ext="edit" aspectratio="f"/>
                      <v:shadow on="t" color="#000000" opacity="22937f" offset="0pt,1.81102362204724pt" origin="0f,32768f" matrix="65536f,0f,0f,65536f"/>
                    </v:line>
                  </w:pict>
                </mc:Fallback>
              </mc:AlternateContent>
            </w:r>
            <w:r>
              <w:rPr>
                <w:rFonts w:hint="eastAsia" w:ascii="方正小标宋简体" w:hAnsi="Calibri" w:eastAsia="方正小标宋简体" w:cs="Calibri"/>
                <w:color w:val="FF0000"/>
                <w:w w:val="44"/>
                <w:kern w:val="0"/>
                <w:sz w:val="72"/>
                <w:szCs w:val="72"/>
                <w:fitText w:val="8893" w:id="0"/>
              </w:rPr>
              <w:t>杭州市萧山区全面深化“最多跑一次”改革领导小组办公室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line="600" w:lineRule="exact"/>
        <w:jc w:val="center"/>
        <w:textAlignment w:val="auto"/>
        <w:outlineLvl w:val="9"/>
        <w:rPr>
          <w:rFonts w:hint="eastAsia" w:ascii="小标宋" w:hAnsi="Times New Roman" w:eastAsia="小标宋" w:cs="Times New Roman"/>
          <w:spacing w:val="0"/>
          <w:sz w:val="44"/>
          <w:szCs w:val="44"/>
          <w:lang w:val="en-US" w:eastAsia="zh-CN"/>
        </w:rPr>
      </w:pPr>
      <w:bookmarkStart w:id="0" w:name="_GoBack"/>
      <w:r>
        <w:rPr>
          <w:rFonts w:hint="eastAsia" w:ascii="小标宋" w:hAnsi="Times New Roman" w:eastAsia="小标宋" w:cs="Times New Roman"/>
          <w:spacing w:val="0"/>
          <w:sz w:val="44"/>
          <w:szCs w:val="44"/>
          <w:lang w:val="en-US" w:eastAsia="zh-CN"/>
        </w:rPr>
        <w:t>关于报送省、市下放萧山区权力事项情况的紧急通知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各有关单位：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接区委政研室通知，近期区委正在专题研究我区与主城区一体化工作，需要了解近年来省、市下放我区权力事项的情况，请各部门在5月23日（本周四）下午14:30前将近五年来省、市下放至我区的权力事项清单报至区跑改办邮箱xszdpyc@163.com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联系人：孔伟芳，联系电话：82899723。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1598" w:leftChars="304" w:hanging="960" w:hangingChars="3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附件：2015年1月-2019年5月省、市下放萧山区权力事项清单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3840" w:hanging="3840" w:hangingChars="1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32"/>
          <w:szCs w:val="32"/>
        </w:rPr>
        <w:t>萧山区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全面深化</w:t>
      </w:r>
      <w:r>
        <w:rPr>
          <w:rFonts w:hint="eastAsia" w:ascii="仿宋" w:hAnsi="仿宋" w:eastAsia="仿宋" w:cs="仿宋"/>
          <w:sz w:val="32"/>
          <w:szCs w:val="32"/>
        </w:rPr>
        <w:t>“最多跑一次”改革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领导小组</w:t>
      </w:r>
      <w:r>
        <w:rPr>
          <w:rFonts w:hint="eastAsia" w:ascii="仿宋" w:hAnsi="仿宋" w:eastAsia="仿宋" w:cs="仿宋"/>
          <w:sz w:val="32"/>
          <w:szCs w:val="32"/>
        </w:rPr>
        <w:t>办公室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3831" w:leftChars="1672" w:hanging="320" w:hangingChars="1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2019年5月22日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小标宋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FB38F9"/>
    <w:rsid w:val="1BAE7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小耳朵</cp:lastModifiedBy>
  <cp:lastPrinted>2019-05-22T08:58:00Z</cp:lastPrinted>
  <dcterms:modified xsi:type="dcterms:W3CDTF">2019-05-22T09:13:17Z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