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pPr w:leftFromText="180" w:rightFromText="180" w:vertAnchor="page" w:horzAnchor="page" w:tblpX="1397" w:tblpY="1608"/>
        <w:tblW w:w="9108" w:type="dxa"/>
        <w:tblInd w:w="0" w:type="dxa"/>
        <w:tblLayout w:type="fixed"/>
        <w:tblCellMar>
          <w:top w:w="0" w:type="dxa"/>
          <w:left w:w="108" w:type="dxa"/>
          <w:bottom w:w="0" w:type="dxa"/>
          <w:right w:w="108" w:type="dxa"/>
        </w:tblCellMar>
      </w:tblPr>
      <w:tblGrid>
        <w:gridCol w:w="9108"/>
      </w:tblGrid>
      <w:tr>
        <w:tblPrEx>
          <w:tblLayout w:type="fixed"/>
          <w:tblCellMar>
            <w:top w:w="0" w:type="dxa"/>
            <w:left w:w="108" w:type="dxa"/>
            <w:bottom w:w="0" w:type="dxa"/>
            <w:right w:w="108" w:type="dxa"/>
          </w:tblCellMar>
        </w:tblPrEx>
        <w:trPr>
          <w:trHeight w:val="1402" w:hRule="atLeast"/>
        </w:trPr>
        <w:tc>
          <w:tcPr>
            <w:tcW w:w="9108" w:type="dxa"/>
            <w:noWrap w:val="0"/>
            <w:vAlign w:val="center"/>
          </w:tcPr>
          <w:p>
            <w:pPr>
              <w:spacing w:line="300" w:lineRule="auto"/>
              <w:jc w:val="center"/>
              <w:rPr>
                <w:rFonts w:hint="eastAsia" w:ascii="方正小标宋简体" w:hAnsi="Calibri" w:eastAsia="方正小标宋简体" w:cs="Calibri"/>
                <w:color w:val="FF0000"/>
                <w:spacing w:val="-20"/>
                <w:w w:val="70"/>
                <w:kern w:val="0"/>
                <w:sz w:val="72"/>
                <w:szCs w:val="72"/>
              </w:rPr>
            </w:pPr>
            <w:r>
              <w:rPr>
                <w:sz w:val="72"/>
              </w:rPr>
              <w:pict>
                <v:line id="直接连接符 1" o:spid="_x0000_s2050" o:spt="20" style="position:absolute;left:0pt;margin-left:-1.65pt;margin-top:65.85pt;height:0pt;width:451.5pt;z-index:251658240;mso-width-relative:page;mso-height-relative:page;" filled="f" stroked="t" coordsize="21600,21600" o:gfxdata="UEsDBAoAAAAAAIdO4kAAAAAAAAAAAAAAAAAEAAAAZHJzL1BLAwQUAAAACACHTuJAH5rEW9gAAAAK&#10;AQAADwAAAGRycy9kb3ducmV2LnhtbE2P3UrDQBCF7wXfYRnBu3Y3Rmwbsyml0IIXgo0+wDY7ZoP7&#10;E7Obpvr0jiDUu5lzDme+KddnZ9kJh9gFLyGbC2Dom6A730p4e93NlsBiUl4rGzxK+MII6+r6qlSF&#10;DpM/4KlOLaMSHwslwaTUF5zHxqBTcR569OS9h8GpROvQcj2oicqd5XdCPHCnOk8XjOpxa7D5qEcn&#10;Yft8z5/2u8Pmc/wWdlOblwXfT1Le3mTiEVjCc7qE4Ref0KEipmMYvY7MSpjlOSVJz7MFMAosVysa&#10;jn8Kr0r+/4XqB1BLAwQUAAAACACHTuJA3faJuRYCAAAEBAAADgAAAGRycy9lMm9Eb2MueG1srVPN&#10;jtMwEL4j8Q6W7zRpu+mWqOketioXBBUL4jx1nMSS/2S7TfsSvAASNzhx3Dtvw/IYjN1QCntD5OB4&#10;fvLN981MFjcHJcmeOy+Mruh4lFPCNTO10G1F371dP5tT4gPoGqTRvKJH7unN8umTRW9LPjGdkTV3&#10;BEG0L3tb0S4EW2aZZx1X4EfGco3BxjgFAU3XZrWDHtGVzCZ5Pst642rrDOPeo3d1CtJlwm8azsLr&#10;pvE8EFlR5BbS6dK5jWe2XEDZOrCdYAMN+AcWCoTGomeoFQQgOyceQSnBnPGmCSNmVGaaRjCeNKCa&#10;cf6XmrsOLE9asDnentvk/x8se7XfOCJqnB0lGhSO6OHj/fcPn398+4Tnw9cvZByb1FtfYu6t3rjB&#10;8nbjouJD41R8oxZyqOh8VhR5QckREZ/ns8n10GN+CIRhvLieXuUFjoJhRoplvzGs8+EFN4rES0Wl&#10;0FE+lLB/6QPWxdRfKdGtzVpImUYoNekrOpkX11ibAW5SIyHgVVnU5nVLCcgWV5QFlyC9kaKOn0cg&#10;79rtrXRkD7gm63WOTxSN5f5Ii7VX4LtTXgoNaVJHGJ4WDqlGw+wCd3dd3ZOt3Lk3gDSuEjCpRRQ3&#10;mcYqaOA2FimCljPhvQhdGnxszyNyEQE/i36QtoMTlWkRnQPjk5bE/swhWRf0sjjP0wTjbWvqYxps&#10;8uOqpfzht4i7fGnj/fLnXf4E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H5rEW9gAAAAKAQAADwAA&#10;AAAAAAABACAAAAAiAAAAZHJzL2Rvd25yZXYueG1sUEsBAhQAFAAAAAgAh07iQN32ibkWAgAABAQA&#10;AA4AAAAAAAAAAQAgAAAAJwEAAGRycy9lMm9Eb2MueG1sUEsFBgAAAAAGAAYAWQEAAK8FAAAAAA==&#10;">
                  <v:path arrowok="t"/>
                  <v:fill on="f" focussize="0,0"/>
                  <v:stroke weight="2.25pt" color="#FF0000" joinstyle="round"/>
                  <v:imagedata o:title=""/>
                  <o:lock v:ext="edit" aspectratio="f"/>
                  <v:shadow on="t" color="#000000" opacity="22937f" offset="0pt,1.81102362204724pt" origin="0f,32768f"/>
                </v:line>
              </w:pict>
            </w:r>
            <w:r>
              <w:rPr>
                <w:rFonts w:hint="eastAsia" w:ascii="方正小标宋简体" w:hAnsi="Calibri" w:eastAsia="方正小标宋简体" w:cs="Calibri"/>
                <w:color w:val="FF0000"/>
                <w:w w:val="44"/>
                <w:kern w:val="0"/>
                <w:sz w:val="72"/>
                <w:szCs w:val="72"/>
                <w:fitText w:val="8893" w:id="0"/>
              </w:rPr>
              <w:t>杭州市萧山区全面深化“最多跑一次”改革领导小组办公室</w:t>
            </w:r>
          </w:p>
        </w:tc>
      </w:tr>
    </w:tbl>
    <w:p>
      <w:pPr>
        <w:keepNext w:val="0"/>
        <w:keepLines w:val="0"/>
        <w:pageBreakBefore w:val="0"/>
        <w:widowControl w:val="0"/>
        <w:kinsoku/>
        <w:wordWrap/>
        <w:overflowPunct/>
        <w:topLinePunct w:val="0"/>
        <w:autoSpaceDE/>
        <w:autoSpaceDN/>
        <w:bidi w:val="0"/>
        <w:adjustRightInd w:val="0"/>
        <w:snapToGrid w:val="0"/>
        <w:spacing w:before="0" w:beforeAutospacing="0" w:after="0" w:line="580" w:lineRule="exact"/>
        <w:jc w:val="center"/>
        <w:textAlignment w:val="auto"/>
        <w:outlineLvl w:val="9"/>
        <w:rPr>
          <w:rFonts w:hint="eastAsia" w:ascii="小标宋" w:hAnsi="Times New Roman" w:eastAsia="小标宋" w:cs="Times New Roman"/>
          <w:spacing w:val="-17"/>
          <w:sz w:val="44"/>
          <w:szCs w:val="44"/>
          <w:lang w:val="en-US" w:eastAsia="zh-CN"/>
        </w:rPr>
      </w:pPr>
    </w:p>
    <w:p>
      <w:pPr>
        <w:keepNext w:val="0"/>
        <w:keepLines w:val="0"/>
        <w:pageBreakBefore w:val="0"/>
        <w:widowControl w:val="0"/>
        <w:kinsoku/>
        <w:wordWrap/>
        <w:overflowPunct/>
        <w:topLinePunct w:val="0"/>
        <w:autoSpaceDE/>
        <w:autoSpaceDN/>
        <w:bidi w:val="0"/>
        <w:adjustRightInd w:val="0"/>
        <w:snapToGrid w:val="0"/>
        <w:spacing w:before="0" w:beforeAutospacing="0" w:after="0" w:line="580" w:lineRule="exact"/>
        <w:jc w:val="center"/>
        <w:textAlignment w:val="auto"/>
        <w:outlineLvl w:val="9"/>
        <w:rPr>
          <w:rFonts w:hint="eastAsia" w:ascii="小标宋" w:hAnsi="Times New Roman" w:eastAsia="小标宋" w:cs="Times New Roman"/>
          <w:spacing w:val="-17"/>
          <w:sz w:val="44"/>
          <w:szCs w:val="44"/>
          <w:lang w:val="en-US" w:eastAsia="zh-CN"/>
        </w:rPr>
      </w:pPr>
      <w:r>
        <w:rPr>
          <w:rFonts w:hint="eastAsia" w:ascii="小标宋" w:hAnsi="Times New Roman" w:eastAsia="小标宋" w:cs="Times New Roman"/>
          <w:spacing w:val="-17"/>
          <w:sz w:val="44"/>
          <w:szCs w:val="44"/>
          <w:lang w:val="en-US" w:eastAsia="zh-CN"/>
        </w:rPr>
        <w:t>关于征求2019年民生事项“就近办”工作方案意见建议的通知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80" w:lineRule="exact"/>
        <w:ind w:left="0" w:right="0"/>
        <w:jc w:val="both"/>
        <w:textAlignment w:val="auto"/>
        <w:rPr>
          <w:rFonts w:hint="eastAsia" w:ascii="仿宋" w:hAnsi="仿宋" w:eastAsia="仿宋" w:cs="仿宋"/>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beforeAutospacing="0" w:line="580" w:lineRule="exac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各部门、各镇人民政府、各街道办事处、相关企事业单位：</w:t>
      </w:r>
    </w:p>
    <w:p>
      <w:pPr>
        <w:keepNext w:val="0"/>
        <w:keepLines w:val="0"/>
        <w:pageBreakBefore w:val="0"/>
        <w:widowControl w:val="0"/>
        <w:kinsoku/>
        <w:wordWrap/>
        <w:overflowPunct/>
        <w:topLinePunct w:val="0"/>
        <w:autoSpaceDE/>
        <w:autoSpaceDN/>
        <w:bidi w:val="0"/>
        <w:adjustRightInd/>
        <w:snapToGrid/>
        <w:spacing w:beforeAutospacing="0" w:line="58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民生事项“就近办”工作是今年杭州市“最多跑一次”改革的一项重点工作，也是区政府民生实事工程之一。为扎实做好这项工作，区跑改办在前期摸底调研、意见征求的基础上起草了相关工作方案，现征求相关各单位的意见建议。请各单位于4月2日（周二）下班前，将相关意见建议反馈至区跑改办。电子稿请发送邮箱，纸质稿经单位盖章后寄送至区办事服务中心改革科。逾期不反馈视作无意见。</w:t>
      </w:r>
    </w:p>
    <w:p>
      <w:pPr>
        <w:keepNext w:val="0"/>
        <w:keepLines w:val="0"/>
        <w:pageBreakBefore w:val="0"/>
        <w:widowControl w:val="0"/>
        <w:kinsoku/>
        <w:wordWrap/>
        <w:overflowPunct/>
        <w:topLinePunct w:val="0"/>
        <w:autoSpaceDE/>
        <w:autoSpaceDN/>
        <w:bidi w:val="0"/>
        <w:adjustRightInd/>
        <w:snapToGrid/>
        <w:spacing w:beforeAutospacing="0" w:line="58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联系人：徐晔翀；联系电话：82898184；邮箱：</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"mailto:xszdpyc@163.com；"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xszdpyc@163.com；</w:t>
      </w:r>
      <w:r>
        <w:rPr>
          <w:rFonts w:hint="eastAsia" w:ascii="仿宋" w:hAnsi="仿宋" w:eastAsia="仿宋" w:cs="仿宋"/>
          <w:sz w:val="32"/>
          <w:szCs w:val="32"/>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beforeAutospacing="0" w:line="580" w:lineRule="exact"/>
        <w:textAlignment w:val="auto"/>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beforeAutospacing="0" w:line="580" w:lineRule="exac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萧山区</w:t>
      </w:r>
      <w:r>
        <w:rPr>
          <w:rFonts w:hint="eastAsia" w:ascii="仿宋" w:hAnsi="仿宋" w:eastAsia="仿宋" w:cs="仿宋"/>
          <w:sz w:val="32"/>
          <w:szCs w:val="32"/>
          <w:lang w:eastAsia="zh-CN"/>
        </w:rPr>
        <w:t>全面深化</w:t>
      </w:r>
      <w:r>
        <w:rPr>
          <w:rFonts w:hint="eastAsia" w:ascii="仿宋" w:hAnsi="仿宋" w:eastAsia="仿宋" w:cs="仿宋"/>
          <w:sz w:val="32"/>
          <w:szCs w:val="32"/>
        </w:rPr>
        <w:t>“最多跑一次”改革</w:t>
      </w:r>
      <w:r>
        <w:rPr>
          <w:rFonts w:hint="eastAsia" w:ascii="仿宋" w:hAnsi="仿宋" w:eastAsia="仿宋" w:cs="仿宋"/>
          <w:sz w:val="32"/>
          <w:szCs w:val="32"/>
          <w:lang w:eastAsia="zh-CN"/>
        </w:rPr>
        <w:t>领导小组</w:t>
      </w:r>
      <w:r>
        <w:rPr>
          <w:rFonts w:hint="eastAsia" w:ascii="仿宋" w:hAnsi="仿宋" w:eastAsia="仿宋" w:cs="仿宋"/>
          <w:sz w:val="32"/>
          <w:szCs w:val="32"/>
        </w:rPr>
        <w:t>办公室</w:t>
      </w:r>
    </w:p>
    <w:p>
      <w:pPr>
        <w:keepNext w:val="0"/>
        <w:keepLines w:val="0"/>
        <w:pageBreakBefore w:val="0"/>
        <w:widowControl w:val="0"/>
        <w:kinsoku/>
        <w:wordWrap/>
        <w:overflowPunct/>
        <w:topLinePunct w:val="0"/>
        <w:autoSpaceDE/>
        <w:autoSpaceDN/>
        <w:bidi w:val="0"/>
        <w:adjustRightInd/>
        <w:snapToGrid/>
        <w:spacing w:beforeAutospacing="0" w:line="580" w:lineRule="exac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2019年3月29日</w:t>
      </w:r>
    </w:p>
    <w:p>
      <w:pPr>
        <w:ind w:firstLine="600"/>
        <w:jc w:val="both"/>
        <w:rPr>
          <w:rFonts w:hint="default" w:ascii="仿宋" w:hAnsi="仿宋" w:eastAsia="仿宋" w:cs="仿宋"/>
          <w:b w:val="0"/>
          <w:bCs w:val="0"/>
          <w:sz w:val="30"/>
          <w:szCs w:val="30"/>
          <w:lang w:val="en-US" w:eastAsia="zh-CN"/>
        </w:rPr>
      </w:pPr>
    </w:p>
    <w:p>
      <w:pPr>
        <w:keepNext w:val="0"/>
        <w:keepLines w:val="0"/>
        <w:pageBreakBefore w:val="0"/>
        <w:widowControl w:val="0"/>
        <w:kinsoku/>
        <w:wordWrap/>
        <w:overflowPunct/>
        <w:topLinePunct w:val="0"/>
        <w:autoSpaceDE/>
        <w:autoSpaceDN/>
        <w:bidi w:val="0"/>
        <w:adjustRightInd w:val="0"/>
        <w:snapToGrid w:val="0"/>
        <w:spacing w:after="0" w:line="580" w:lineRule="exact"/>
        <w:jc w:val="center"/>
        <w:textAlignment w:val="auto"/>
        <w:outlineLvl w:val="9"/>
        <w:rPr>
          <w:rFonts w:hint="eastAsia" w:ascii="小标宋" w:hAnsi="Times New Roman" w:eastAsia="小标宋" w:cs="Times New Roman"/>
          <w:sz w:val="44"/>
          <w:szCs w:val="44"/>
          <w:lang w:val="zh-CN"/>
        </w:rPr>
      </w:pPr>
    </w:p>
    <w:p>
      <w:pPr>
        <w:keepNext w:val="0"/>
        <w:keepLines w:val="0"/>
        <w:pageBreakBefore w:val="0"/>
        <w:widowControl w:val="0"/>
        <w:kinsoku/>
        <w:wordWrap/>
        <w:overflowPunct/>
        <w:topLinePunct w:val="0"/>
        <w:autoSpaceDE/>
        <w:autoSpaceDN/>
        <w:bidi w:val="0"/>
        <w:adjustRightInd w:val="0"/>
        <w:snapToGrid w:val="0"/>
        <w:spacing w:after="0" w:line="580" w:lineRule="exact"/>
        <w:jc w:val="both"/>
        <w:textAlignment w:val="auto"/>
        <w:outlineLvl w:val="9"/>
        <w:rPr>
          <w:rFonts w:hint="eastAsia" w:ascii="小标宋" w:hAnsi="Times New Roman" w:eastAsia="小标宋" w:cs="Times New Roman"/>
          <w:sz w:val="44"/>
          <w:szCs w:val="44"/>
          <w:lang w:val="zh-CN"/>
        </w:rPr>
      </w:pPr>
    </w:p>
    <w:p>
      <w:pPr>
        <w:keepNext w:val="0"/>
        <w:keepLines w:val="0"/>
        <w:pageBreakBefore w:val="0"/>
        <w:widowControl w:val="0"/>
        <w:kinsoku/>
        <w:wordWrap/>
        <w:overflowPunct/>
        <w:topLinePunct w:val="0"/>
        <w:autoSpaceDE/>
        <w:autoSpaceDN/>
        <w:bidi w:val="0"/>
        <w:adjustRightInd w:val="0"/>
        <w:snapToGrid w:val="0"/>
        <w:spacing w:before="0" w:beforeAutospacing="0" w:after="0" w:line="580" w:lineRule="exact"/>
        <w:jc w:val="center"/>
        <w:textAlignment w:val="auto"/>
        <w:outlineLvl w:val="9"/>
        <w:rPr>
          <w:rFonts w:hint="eastAsia" w:ascii="小标宋" w:hAnsi="Times New Roman" w:eastAsia="小标宋" w:cs="Times New Roman"/>
          <w:sz w:val="44"/>
          <w:szCs w:val="44"/>
          <w:lang w:val="en-US" w:eastAsia="zh-CN"/>
        </w:rPr>
      </w:pPr>
      <w:r>
        <w:rPr>
          <w:rFonts w:hint="eastAsia" w:ascii="小标宋" w:hAnsi="Times New Roman" w:eastAsia="小标宋" w:cs="Times New Roman"/>
          <w:sz w:val="44"/>
          <w:szCs w:val="44"/>
          <w:lang w:val="en-US" w:eastAsia="zh-CN"/>
        </w:rPr>
        <w:t>关于全面推进民生事项“就近办”工作的</w:t>
      </w:r>
    </w:p>
    <w:p>
      <w:pPr>
        <w:keepNext w:val="0"/>
        <w:keepLines w:val="0"/>
        <w:pageBreakBefore w:val="0"/>
        <w:widowControl w:val="0"/>
        <w:kinsoku/>
        <w:wordWrap/>
        <w:overflowPunct/>
        <w:topLinePunct w:val="0"/>
        <w:autoSpaceDE/>
        <w:autoSpaceDN/>
        <w:bidi w:val="0"/>
        <w:adjustRightInd w:val="0"/>
        <w:snapToGrid w:val="0"/>
        <w:spacing w:before="0" w:beforeAutospacing="0" w:after="0" w:line="580" w:lineRule="exact"/>
        <w:jc w:val="center"/>
        <w:textAlignment w:val="auto"/>
        <w:outlineLvl w:val="9"/>
        <w:rPr>
          <w:rFonts w:hint="eastAsia" w:ascii="小标宋" w:hAnsi="Times New Roman" w:eastAsia="小标宋" w:cs="Times New Roman"/>
          <w:sz w:val="44"/>
          <w:szCs w:val="44"/>
          <w:lang w:val="en-US" w:eastAsia="zh-CN"/>
        </w:rPr>
      </w:pPr>
      <w:r>
        <w:rPr>
          <w:rFonts w:hint="eastAsia" w:ascii="小标宋" w:hAnsi="Times New Roman" w:eastAsia="小标宋" w:cs="Times New Roman"/>
          <w:sz w:val="44"/>
          <w:szCs w:val="44"/>
          <w:lang w:val="en-US" w:eastAsia="zh-CN"/>
        </w:rPr>
        <w:t>通知</w:t>
      </w:r>
    </w:p>
    <w:p>
      <w:pPr>
        <w:keepNext w:val="0"/>
        <w:keepLines w:val="0"/>
        <w:pageBreakBefore w:val="0"/>
        <w:widowControl w:val="0"/>
        <w:kinsoku/>
        <w:wordWrap/>
        <w:overflowPunct/>
        <w:topLinePunct w:val="0"/>
        <w:autoSpaceDE/>
        <w:autoSpaceDN/>
        <w:bidi w:val="0"/>
        <w:spacing w:before="0" w:beforeAutospacing="0" w:after="0" w:line="580" w:lineRule="exact"/>
        <w:jc w:val="center"/>
        <w:textAlignment w:val="auto"/>
        <w:rPr>
          <w:rFonts w:hint="eastAsia" w:ascii="楷体" w:hAnsi="楷体" w:eastAsia="楷体" w:cs="楷体"/>
          <w:sz w:val="32"/>
          <w:szCs w:val="32"/>
          <w:lang w:eastAsia="zh-CN"/>
        </w:rPr>
      </w:pPr>
      <w:r>
        <w:rPr>
          <w:rFonts w:hint="eastAsia" w:ascii="楷体" w:hAnsi="楷体" w:eastAsia="楷体" w:cs="楷体"/>
          <w:sz w:val="32"/>
          <w:szCs w:val="32"/>
          <w:lang w:eastAsia="zh-CN"/>
        </w:rPr>
        <w:t>（征求意见稿）</w:t>
      </w:r>
    </w:p>
    <w:p>
      <w:pPr>
        <w:keepNext w:val="0"/>
        <w:keepLines w:val="0"/>
        <w:pageBreakBefore w:val="0"/>
        <w:widowControl w:val="0"/>
        <w:kinsoku/>
        <w:wordWrap/>
        <w:overflowPunct/>
        <w:topLinePunct w:val="0"/>
        <w:autoSpaceDE/>
        <w:autoSpaceDN/>
        <w:bidi w:val="0"/>
        <w:spacing w:before="0" w:beforeAutospacing="0" w:after="0" w:line="580" w:lineRule="exact"/>
        <w:jc w:val="center"/>
        <w:textAlignment w:val="auto"/>
        <w:rPr>
          <w:rFonts w:hint="eastAsia" w:ascii="楷体" w:hAnsi="楷体" w:eastAsia="楷体" w:cs="楷体"/>
          <w:sz w:val="32"/>
          <w:szCs w:val="32"/>
          <w:lang w:eastAsia="zh-CN"/>
        </w:rPr>
      </w:pPr>
    </w:p>
    <w:p>
      <w:pPr>
        <w:keepNext w:val="0"/>
        <w:keepLines w:val="0"/>
        <w:pageBreakBefore w:val="0"/>
        <w:widowControl w:val="0"/>
        <w:kinsoku/>
        <w:wordWrap/>
        <w:overflowPunct/>
        <w:topLinePunct w:val="0"/>
        <w:autoSpaceDE/>
        <w:autoSpaceDN/>
        <w:bidi w:val="0"/>
        <w:spacing w:before="0" w:beforeAutospacing="0" w:after="0" w:line="580" w:lineRule="exact"/>
        <w:jc w:val="both"/>
        <w:textAlignment w:val="auto"/>
        <w:rPr>
          <w:rFonts w:hint="eastAsia" w:ascii="仿宋" w:hAnsi="仿宋" w:eastAsia="仿宋"/>
          <w:sz w:val="32"/>
          <w:szCs w:val="32"/>
        </w:rPr>
      </w:pPr>
      <w:r>
        <w:rPr>
          <w:rFonts w:hint="eastAsia" w:ascii="仿宋" w:hAnsi="仿宋" w:eastAsia="仿宋"/>
          <w:sz w:val="32"/>
          <w:szCs w:val="32"/>
        </w:rPr>
        <w:t>各部门、各镇人民政府、各街道办事处：</w:t>
      </w:r>
    </w:p>
    <w:p>
      <w:pPr>
        <w:keepNext w:val="0"/>
        <w:keepLines w:val="0"/>
        <w:pageBreakBefore w:val="0"/>
        <w:widowControl w:val="0"/>
        <w:kinsoku/>
        <w:wordWrap/>
        <w:overflowPunct/>
        <w:topLinePunct w:val="0"/>
        <w:autoSpaceDE/>
        <w:autoSpaceDN/>
        <w:bidi w:val="0"/>
        <w:spacing w:before="0" w:beforeAutospacing="0" w:after="0" w:line="580" w:lineRule="exact"/>
        <w:ind w:firstLine="640" w:firstLineChars="200"/>
        <w:textAlignment w:val="auto"/>
        <w:rPr>
          <w:rFonts w:hint="eastAsia" w:ascii="仿宋" w:hAnsi="仿宋" w:eastAsia="仿宋"/>
          <w:sz w:val="32"/>
          <w:szCs w:val="32"/>
          <w:lang w:eastAsia="zh-CN"/>
        </w:rPr>
      </w:pPr>
      <w:r>
        <w:rPr>
          <w:rFonts w:hint="eastAsia" w:ascii="仿宋" w:hAnsi="仿宋" w:eastAsia="仿宋"/>
          <w:sz w:val="32"/>
          <w:szCs w:val="32"/>
        </w:rPr>
        <w:t>民生事项“就近办”</w:t>
      </w:r>
      <w:r>
        <w:rPr>
          <w:rFonts w:hint="eastAsia" w:ascii="仿宋" w:hAnsi="仿宋" w:eastAsia="仿宋"/>
          <w:sz w:val="32"/>
          <w:szCs w:val="32"/>
          <w:lang w:eastAsia="zh-CN"/>
        </w:rPr>
        <w:t>工作已被列入</w:t>
      </w:r>
      <w:r>
        <w:rPr>
          <w:rFonts w:hint="eastAsia" w:ascii="仿宋" w:hAnsi="仿宋" w:eastAsia="仿宋"/>
          <w:sz w:val="32"/>
          <w:szCs w:val="32"/>
        </w:rPr>
        <w:t>区委全会</w:t>
      </w:r>
      <w:r>
        <w:rPr>
          <w:rFonts w:hint="eastAsia" w:ascii="仿宋" w:hAnsi="仿宋" w:eastAsia="仿宋"/>
          <w:sz w:val="32"/>
          <w:szCs w:val="32"/>
          <w:lang w:val="en-US" w:eastAsia="zh-CN"/>
        </w:rPr>
        <w:t>2019年</w:t>
      </w:r>
      <w:r>
        <w:rPr>
          <w:rFonts w:hint="eastAsia" w:ascii="仿宋" w:hAnsi="仿宋" w:eastAsia="仿宋"/>
          <w:sz w:val="32"/>
          <w:szCs w:val="32"/>
        </w:rPr>
        <w:t>工作目标任务</w:t>
      </w:r>
      <w:r>
        <w:rPr>
          <w:rFonts w:hint="eastAsia" w:ascii="仿宋" w:hAnsi="仿宋" w:eastAsia="仿宋"/>
          <w:sz w:val="32"/>
          <w:szCs w:val="32"/>
          <w:lang w:eastAsia="zh-CN"/>
        </w:rPr>
        <w:t>和</w:t>
      </w:r>
      <w:r>
        <w:rPr>
          <w:rFonts w:hint="eastAsia" w:ascii="仿宋" w:hAnsi="仿宋" w:eastAsia="仿宋"/>
          <w:sz w:val="32"/>
          <w:szCs w:val="32"/>
          <w:lang w:val="en-US" w:eastAsia="zh-CN"/>
        </w:rPr>
        <w:t>区政府</w:t>
      </w:r>
      <w:r>
        <w:rPr>
          <w:rFonts w:hint="eastAsia" w:ascii="仿宋" w:hAnsi="仿宋" w:eastAsia="仿宋"/>
          <w:sz w:val="32"/>
          <w:szCs w:val="32"/>
        </w:rPr>
        <w:t>民生实事工程之一</w:t>
      </w:r>
      <w:r>
        <w:rPr>
          <w:rFonts w:hint="eastAsia" w:ascii="仿宋" w:hAnsi="仿宋" w:eastAsia="仿宋"/>
          <w:sz w:val="32"/>
          <w:szCs w:val="32"/>
          <w:lang w:eastAsia="zh-CN"/>
        </w:rPr>
        <w:t>，在去年试点工作的基础上，今年将全面推开，年底前实现</w:t>
      </w:r>
      <w:r>
        <w:rPr>
          <w:rFonts w:hint="eastAsia" w:ascii="仿宋" w:hAnsi="仿宋" w:eastAsia="仿宋"/>
          <w:sz w:val="32"/>
          <w:szCs w:val="32"/>
          <w:lang w:val="en-US" w:eastAsia="zh-CN"/>
        </w:rPr>
        <w:t>90%的民生事项就近可办。</w:t>
      </w:r>
      <w:r>
        <w:rPr>
          <w:rFonts w:hint="eastAsia" w:ascii="仿宋" w:hAnsi="仿宋" w:eastAsia="仿宋"/>
          <w:sz w:val="32"/>
          <w:szCs w:val="32"/>
          <w:lang w:eastAsia="zh-CN"/>
        </w:rPr>
        <w:t>根据《关于印发《萧山区区级事项“就近办”实施方案》的通知》（萧跑改办〔2018〕</w:t>
      </w:r>
      <w:r>
        <w:rPr>
          <w:rFonts w:hint="eastAsia" w:ascii="仿宋" w:hAnsi="仿宋" w:eastAsia="仿宋"/>
          <w:sz w:val="32"/>
          <w:szCs w:val="32"/>
          <w:lang w:val="en-US" w:eastAsia="zh-CN"/>
        </w:rPr>
        <w:t>18号</w:t>
      </w:r>
      <w:r>
        <w:rPr>
          <w:rFonts w:hint="eastAsia" w:ascii="仿宋" w:hAnsi="仿宋" w:eastAsia="仿宋"/>
          <w:sz w:val="32"/>
          <w:szCs w:val="32"/>
          <w:lang w:eastAsia="zh-CN"/>
        </w:rPr>
        <w:t>）部署和省市关于</w:t>
      </w:r>
      <w:r>
        <w:rPr>
          <w:rFonts w:hint="eastAsia" w:ascii="仿宋" w:hAnsi="仿宋" w:eastAsia="仿宋"/>
          <w:sz w:val="32"/>
          <w:szCs w:val="32"/>
        </w:rPr>
        <w:t>推动“最多跑一次”改革向基层延伸</w:t>
      </w:r>
      <w:r>
        <w:rPr>
          <w:rFonts w:hint="eastAsia" w:ascii="仿宋" w:hAnsi="仿宋" w:eastAsia="仿宋"/>
          <w:sz w:val="32"/>
          <w:szCs w:val="32"/>
          <w:lang w:eastAsia="zh-CN"/>
        </w:rPr>
        <w:t>的最新要求，现就全面推进民生事项“就近办”工作具体通知如下：</w:t>
      </w:r>
    </w:p>
    <w:p>
      <w:pPr>
        <w:keepNext w:val="0"/>
        <w:keepLines w:val="0"/>
        <w:pageBreakBefore w:val="0"/>
        <w:widowControl w:val="0"/>
        <w:numPr>
          <w:ilvl w:val="0"/>
          <w:numId w:val="1"/>
        </w:numPr>
        <w:kinsoku/>
        <w:wordWrap/>
        <w:overflowPunct/>
        <w:topLinePunct w:val="0"/>
        <w:autoSpaceDE/>
        <w:autoSpaceDN/>
        <w:bidi w:val="0"/>
        <w:spacing w:before="0" w:beforeAutospacing="0" w:after="0" w:line="580" w:lineRule="exact"/>
        <w:ind w:firstLine="643" w:firstLineChars="200"/>
        <w:textAlignment w:val="auto"/>
        <w:rPr>
          <w:rFonts w:hint="eastAsia" w:ascii="黑体" w:hAnsi="黑体" w:eastAsia="黑体" w:cs="黑体"/>
          <w:b/>
          <w:bCs/>
          <w:sz w:val="32"/>
          <w:szCs w:val="32"/>
          <w:lang w:eastAsia="zh-CN"/>
        </w:rPr>
      </w:pPr>
      <w:r>
        <w:rPr>
          <w:rFonts w:hint="eastAsia" w:ascii="黑体" w:hAnsi="黑体" w:eastAsia="黑体" w:cs="黑体"/>
          <w:b/>
          <w:bCs/>
          <w:sz w:val="32"/>
          <w:szCs w:val="32"/>
          <w:lang w:eastAsia="zh-CN"/>
        </w:rPr>
        <w:t>工作目标</w:t>
      </w:r>
    </w:p>
    <w:p>
      <w:pPr>
        <w:keepNext w:val="0"/>
        <w:keepLines w:val="0"/>
        <w:pageBreakBefore w:val="0"/>
        <w:widowControl w:val="0"/>
        <w:numPr>
          <w:ilvl w:val="0"/>
          <w:numId w:val="0"/>
        </w:numPr>
        <w:kinsoku/>
        <w:wordWrap/>
        <w:overflowPunct/>
        <w:topLinePunct w:val="0"/>
        <w:autoSpaceDE/>
        <w:autoSpaceDN/>
        <w:bidi w:val="0"/>
        <w:spacing w:before="0" w:beforeAutospacing="0" w:after="0" w:line="580" w:lineRule="exact"/>
        <w:ind w:firstLine="640" w:firstLineChars="200"/>
        <w:textAlignment w:val="auto"/>
        <w:rPr>
          <w:rFonts w:hint="eastAsia" w:eastAsia="仿宋"/>
          <w:sz w:val="32"/>
          <w:szCs w:val="32"/>
          <w:lang w:eastAsia="zh-CN"/>
        </w:rPr>
      </w:pPr>
      <w:r>
        <w:rPr>
          <w:rFonts w:hint="eastAsia" w:eastAsia="仿宋"/>
          <w:sz w:val="32"/>
          <w:szCs w:val="32"/>
          <w:lang w:eastAsia="zh-CN"/>
        </w:rPr>
        <w:t>纳入《萧山区民生事项清单》的各单位，通过事项下放镇街办事服务中心、“政银通”银行网点、“杭州办事”综合自助终端、基层站所等多种途径，实现各单位</w:t>
      </w:r>
      <w:r>
        <w:rPr>
          <w:rFonts w:eastAsia="仿宋"/>
          <w:sz w:val="32"/>
          <w:szCs w:val="32"/>
        </w:rPr>
        <w:t>90%的民生事项就近可办</w:t>
      </w:r>
      <w:r>
        <w:rPr>
          <w:rFonts w:hint="eastAsia" w:eastAsia="仿宋"/>
          <w:sz w:val="32"/>
          <w:szCs w:val="32"/>
          <w:lang w:eastAsia="zh-CN"/>
        </w:rPr>
        <w:t>。大力推进“移动办事之区”建设，实现</w:t>
      </w:r>
      <w:r>
        <w:rPr>
          <w:rFonts w:eastAsia="仿宋"/>
          <w:sz w:val="32"/>
          <w:szCs w:val="32"/>
        </w:rPr>
        <w:t>“杭州办事”</w:t>
      </w:r>
      <w:r>
        <w:rPr>
          <w:rFonts w:hint="eastAsia" w:eastAsia="仿宋"/>
          <w:sz w:val="32"/>
          <w:szCs w:val="32"/>
          <w:lang w:eastAsia="zh-CN"/>
        </w:rPr>
        <w:t>综合</w:t>
      </w:r>
      <w:r>
        <w:rPr>
          <w:rFonts w:eastAsia="仿宋"/>
          <w:sz w:val="32"/>
          <w:szCs w:val="32"/>
        </w:rPr>
        <w:t>自助终端535个村（社区）全覆盖</w:t>
      </w:r>
      <w:r>
        <w:rPr>
          <w:rFonts w:hint="eastAsia" w:eastAsia="仿宋"/>
          <w:sz w:val="32"/>
          <w:szCs w:val="32"/>
          <w:lang w:eastAsia="zh-CN"/>
        </w:rPr>
        <w:t>。</w:t>
      </w:r>
    </w:p>
    <w:p>
      <w:pPr>
        <w:keepNext w:val="0"/>
        <w:keepLines w:val="0"/>
        <w:pageBreakBefore w:val="0"/>
        <w:widowControl w:val="0"/>
        <w:numPr>
          <w:ilvl w:val="0"/>
          <w:numId w:val="0"/>
        </w:numPr>
        <w:kinsoku/>
        <w:wordWrap/>
        <w:overflowPunct/>
        <w:topLinePunct w:val="0"/>
        <w:autoSpaceDE/>
        <w:autoSpaceDN/>
        <w:bidi w:val="0"/>
        <w:spacing w:before="0" w:beforeAutospacing="0" w:after="0" w:line="580" w:lineRule="exact"/>
        <w:ind w:firstLine="643" w:firstLineChars="200"/>
        <w:textAlignment w:val="auto"/>
        <w:rPr>
          <w:rFonts w:hint="eastAsia" w:ascii="楷体" w:hAnsi="楷体" w:eastAsia="楷体" w:cs="楷体"/>
          <w:b/>
          <w:bCs/>
          <w:sz w:val="32"/>
          <w:szCs w:val="32"/>
          <w:lang w:val="en-US"/>
        </w:rPr>
      </w:pPr>
      <w:r>
        <w:rPr>
          <w:rFonts w:hint="eastAsia" w:ascii="黑体" w:hAnsi="黑体" w:eastAsia="黑体" w:cs="黑体"/>
          <w:b/>
          <w:bCs/>
          <w:sz w:val="32"/>
          <w:szCs w:val="32"/>
          <w:lang w:eastAsia="zh-CN"/>
        </w:rPr>
        <w:t>二、工作安排</w:t>
      </w:r>
    </w:p>
    <w:p>
      <w:pPr>
        <w:keepNext w:val="0"/>
        <w:keepLines w:val="0"/>
        <w:pageBreakBefore w:val="0"/>
        <w:widowControl w:val="0"/>
        <w:numPr>
          <w:ilvl w:val="0"/>
          <w:numId w:val="0"/>
        </w:numPr>
        <w:kinsoku/>
        <w:wordWrap/>
        <w:overflowPunct/>
        <w:topLinePunct w:val="0"/>
        <w:autoSpaceDE/>
        <w:autoSpaceDN/>
        <w:bidi w:val="0"/>
        <w:spacing w:before="0" w:beforeAutospacing="0" w:after="0" w:line="580" w:lineRule="exact"/>
        <w:ind w:firstLine="643" w:firstLineChars="200"/>
        <w:textAlignment w:val="auto"/>
        <w:rPr>
          <w:rFonts w:hint="eastAsia" w:ascii="楷体" w:hAnsi="楷体" w:eastAsia="楷体" w:cs="楷体"/>
          <w:b/>
          <w:bCs/>
          <w:sz w:val="32"/>
          <w:szCs w:val="32"/>
          <w:lang w:val="en-US"/>
        </w:rPr>
      </w:pPr>
      <w:r>
        <w:rPr>
          <w:rFonts w:hint="eastAsia" w:ascii="楷体" w:hAnsi="楷体" w:eastAsia="楷体" w:cs="楷体"/>
          <w:b/>
          <w:bCs/>
          <w:sz w:val="32"/>
          <w:szCs w:val="32"/>
          <w:lang w:val="en-US" w:eastAsia="zh-CN"/>
        </w:rPr>
        <w:t>(一)事项下放镇街公共服务中心</w:t>
      </w:r>
    </w:p>
    <w:p>
      <w:pPr>
        <w:keepNext w:val="0"/>
        <w:keepLines w:val="0"/>
        <w:pageBreakBefore w:val="0"/>
        <w:widowControl w:val="0"/>
        <w:numPr>
          <w:ilvl w:val="0"/>
          <w:numId w:val="0"/>
        </w:numPr>
        <w:kinsoku/>
        <w:wordWrap/>
        <w:overflowPunct/>
        <w:topLinePunct w:val="0"/>
        <w:autoSpaceDE/>
        <w:autoSpaceDN/>
        <w:bidi w:val="0"/>
        <w:spacing w:before="0" w:beforeAutospacing="0" w:after="0" w:line="580" w:lineRule="exact"/>
        <w:ind w:firstLine="643" w:firstLineChars="20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1、梳理确定事项。</w:t>
      </w:r>
      <w:r>
        <w:rPr>
          <w:rFonts w:hint="eastAsia" w:ascii="仿宋" w:hAnsi="仿宋" w:eastAsia="仿宋" w:cs="仿宋"/>
          <w:sz w:val="32"/>
          <w:szCs w:val="32"/>
          <w:lang w:val="en-US" w:eastAsia="zh-CN"/>
        </w:rPr>
        <w:t>区级各单位要以</w:t>
      </w:r>
      <w:r>
        <w:rPr>
          <w:rFonts w:hint="eastAsia" w:ascii="仿宋" w:hAnsi="仿宋" w:eastAsia="仿宋" w:cs="仿宋"/>
          <w:sz w:val="32"/>
          <w:szCs w:val="32"/>
          <w:lang w:eastAsia="zh-CN"/>
        </w:rPr>
        <w:t>《萧山区民生事项清单》</w:t>
      </w:r>
      <w:bookmarkStart w:id="0" w:name="_GoBack"/>
      <w:bookmarkEnd w:id="0"/>
      <w:r>
        <w:rPr>
          <w:rFonts w:hint="eastAsia" w:ascii="仿宋" w:hAnsi="仿宋" w:eastAsia="仿宋" w:cs="仿宋"/>
          <w:sz w:val="32"/>
          <w:szCs w:val="32"/>
          <w:lang w:eastAsia="zh-CN"/>
        </w:rPr>
        <w:t>为基础，围绕</w:t>
      </w:r>
      <w:r>
        <w:rPr>
          <w:rFonts w:hint="eastAsia" w:ascii="仿宋" w:hAnsi="仿宋" w:eastAsia="仿宋" w:cs="仿宋"/>
          <w:sz w:val="32"/>
          <w:szCs w:val="32"/>
          <w:lang w:val="en-US" w:eastAsia="zh-CN"/>
        </w:rPr>
        <w:t>90%的民生事项就近可办的目标，确定本单位民生</w:t>
      </w:r>
      <w:r>
        <w:rPr>
          <w:rFonts w:hint="eastAsia" w:ascii="仿宋" w:hAnsi="仿宋" w:eastAsia="仿宋" w:cs="仿宋"/>
          <w:sz w:val="32"/>
          <w:szCs w:val="32"/>
          <w:lang w:eastAsia="zh-CN"/>
        </w:rPr>
        <w:t>事项“就近办”的途径和方式。群众需求大的高频事项必须优先下放；有条件接入杭州综合办事自助机的事项，优先以自助机为载体实现“就近办”。</w:t>
      </w:r>
      <w:r>
        <w:rPr>
          <w:rFonts w:hint="eastAsia" w:ascii="仿宋" w:hAnsi="仿宋" w:eastAsia="仿宋" w:cs="仿宋"/>
          <w:sz w:val="32"/>
          <w:szCs w:val="32"/>
          <w:lang w:val="en-US" w:eastAsia="zh-CN"/>
        </w:rPr>
        <w:t>事项梳理情况请填写附件表格，</w:t>
      </w:r>
      <w:r>
        <w:rPr>
          <w:rFonts w:hint="eastAsia" w:ascii="仿宋" w:hAnsi="仿宋" w:eastAsia="仿宋" w:cs="仿宋"/>
          <w:sz w:val="32"/>
          <w:szCs w:val="32"/>
          <w:lang w:eastAsia="zh-CN"/>
        </w:rPr>
        <w:t>于</w:t>
      </w:r>
      <w:r>
        <w:rPr>
          <w:rFonts w:hint="eastAsia" w:ascii="仿宋" w:hAnsi="仿宋" w:eastAsia="仿宋" w:cs="仿宋"/>
          <w:sz w:val="32"/>
          <w:szCs w:val="32"/>
          <w:lang w:val="en-US" w:eastAsia="zh-CN"/>
        </w:rPr>
        <w:t>4月30日前报区跑改办。南阳街道、浦阳镇作为镇街本级事项梳理试点，4月30日前完成本镇、街道常办事项及企业和群众到镇街盖章、证明类服务事项的梳理。按照“应纳尽纳”的原则，做好镇街本级事项统一纳入镇街办事服务中心窗口办理的流程设计和相关准备工作。其他镇街按照以试点镇街为模板，结合实际，5月30日前完成事项梳理。</w:t>
      </w:r>
    </w:p>
    <w:p>
      <w:pPr>
        <w:keepNext w:val="0"/>
        <w:keepLines w:val="0"/>
        <w:pageBreakBefore w:val="0"/>
        <w:widowControl w:val="0"/>
        <w:numPr>
          <w:ilvl w:val="0"/>
          <w:numId w:val="0"/>
        </w:numPr>
        <w:kinsoku/>
        <w:wordWrap/>
        <w:overflowPunct/>
        <w:topLinePunct w:val="0"/>
        <w:autoSpaceDE/>
        <w:autoSpaceDN/>
        <w:bidi w:val="0"/>
        <w:spacing w:before="0" w:beforeAutospacing="0" w:after="0" w:line="580" w:lineRule="exact"/>
        <w:ind w:firstLine="643" w:firstLineChars="200"/>
        <w:textAlignment w:val="auto"/>
        <w:rPr>
          <w:rFonts w:hint="eastAsia" w:ascii="仿宋" w:hAnsi="仿宋" w:eastAsia="仿宋" w:cs="仿宋"/>
          <w:sz w:val="32"/>
          <w:szCs w:val="32"/>
          <w:lang w:eastAsia="zh-CN"/>
        </w:rPr>
      </w:pPr>
      <w:r>
        <w:rPr>
          <w:rFonts w:hint="eastAsia" w:ascii="仿宋" w:hAnsi="仿宋" w:eastAsia="仿宋" w:cs="仿宋"/>
          <w:b/>
          <w:bCs/>
          <w:sz w:val="32"/>
          <w:szCs w:val="32"/>
          <w:lang w:val="en-US" w:eastAsia="zh-CN"/>
        </w:rPr>
        <w:t>2、建立规范事项管理机制。</w:t>
      </w:r>
      <w:r>
        <w:rPr>
          <w:rFonts w:hint="eastAsia" w:ascii="仿宋" w:hAnsi="仿宋" w:eastAsia="仿宋" w:cs="仿宋"/>
          <w:sz w:val="32"/>
          <w:szCs w:val="32"/>
          <w:lang w:val="en-US" w:eastAsia="zh-CN"/>
        </w:rPr>
        <w:t>各区级单位要按</w:t>
      </w:r>
      <w:r>
        <w:rPr>
          <w:rFonts w:hint="eastAsia" w:ascii="仿宋" w:hAnsi="仿宋" w:eastAsia="仿宋" w:cs="仿宋"/>
          <w:sz w:val="32"/>
          <w:szCs w:val="32"/>
        </w:rPr>
        <w:t>照省有关“八统一”的工作要求</w:t>
      </w:r>
      <w:r>
        <w:rPr>
          <w:rFonts w:hint="eastAsia" w:ascii="仿宋" w:hAnsi="仿宋" w:eastAsia="仿宋" w:cs="仿宋"/>
          <w:sz w:val="32"/>
          <w:szCs w:val="32"/>
          <w:lang w:eastAsia="zh-CN"/>
        </w:rPr>
        <w:t>，</w:t>
      </w:r>
      <w:r>
        <w:rPr>
          <w:rFonts w:hint="eastAsia" w:ascii="仿宋" w:hAnsi="仿宋" w:eastAsia="仿宋" w:cs="仿宋"/>
          <w:sz w:val="32"/>
          <w:szCs w:val="32"/>
        </w:rPr>
        <w:t>梳理规范</w:t>
      </w:r>
      <w:r>
        <w:rPr>
          <w:rFonts w:hint="eastAsia" w:ascii="仿宋" w:hAnsi="仿宋" w:eastAsia="仿宋" w:cs="仿宋"/>
          <w:sz w:val="32"/>
          <w:szCs w:val="32"/>
          <w:lang w:eastAsia="zh-CN"/>
        </w:rPr>
        <w:t>下放事项的</w:t>
      </w:r>
      <w:r>
        <w:rPr>
          <w:rFonts w:hint="eastAsia" w:ascii="仿宋" w:hAnsi="仿宋" w:eastAsia="仿宋" w:cs="仿宋"/>
          <w:sz w:val="32"/>
          <w:szCs w:val="32"/>
        </w:rPr>
        <w:t>办事指南和</w:t>
      </w:r>
      <w:r>
        <w:rPr>
          <w:rFonts w:hint="eastAsia" w:ascii="仿宋" w:hAnsi="仿宋" w:eastAsia="仿宋" w:cs="仿宋"/>
          <w:sz w:val="32"/>
          <w:szCs w:val="32"/>
          <w:lang w:eastAsia="zh-CN"/>
        </w:rPr>
        <w:t>受理流程、审查要点等标准化内容，对现有区级平台实行的证照共享、“一证通办”、容缺受理等改革举措应同步下放，做到同一业务全区规范要求标准统一，区镇无差别办理。</w:t>
      </w:r>
      <w:r>
        <w:rPr>
          <w:rFonts w:hint="eastAsia" w:ascii="仿宋" w:hAnsi="仿宋" w:eastAsia="仿宋" w:cs="仿宋"/>
          <w:sz w:val="32"/>
          <w:szCs w:val="32"/>
        </w:rPr>
        <w:t>构建</w:t>
      </w:r>
      <w:r>
        <w:rPr>
          <w:rFonts w:hint="eastAsia" w:ascii="仿宋" w:hAnsi="仿宋" w:eastAsia="仿宋" w:cs="仿宋"/>
          <w:sz w:val="32"/>
          <w:szCs w:val="32"/>
          <w:lang w:eastAsia="zh-CN"/>
        </w:rPr>
        <w:t>统一</w:t>
      </w:r>
      <w:r>
        <w:rPr>
          <w:rFonts w:hint="eastAsia" w:ascii="仿宋" w:hAnsi="仿宋" w:eastAsia="仿宋" w:cs="仿宋"/>
          <w:sz w:val="32"/>
          <w:szCs w:val="32"/>
        </w:rPr>
        <w:t>规范、动态调整的</w:t>
      </w:r>
      <w:r>
        <w:rPr>
          <w:rFonts w:hint="eastAsia" w:ascii="仿宋" w:hAnsi="仿宋" w:eastAsia="仿宋" w:cs="仿宋"/>
          <w:sz w:val="32"/>
          <w:szCs w:val="32"/>
          <w:lang w:eastAsia="zh-CN"/>
        </w:rPr>
        <w:t>事项管理机制，建立完善规范的网点业务指导机制、人员长效培训机制、事项动态管理机制。</w:t>
      </w:r>
    </w:p>
    <w:p>
      <w:pPr>
        <w:keepNext w:val="0"/>
        <w:keepLines w:val="0"/>
        <w:pageBreakBefore w:val="0"/>
        <w:widowControl w:val="0"/>
        <w:numPr>
          <w:ilvl w:val="0"/>
          <w:numId w:val="0"/>
        </w:numPr>
        <w:kinsoku/>
        <w:wordWrap/>
        <w:overflowPunct/>
        <w:topLinePunct w:val="0"/>
        <w:autoSpaceDE/>
        <w:autoSpaceDN/>
        <w:bidi w:val="0"/>
        <w:spacing w:before="0" w:beforeAutospacing="0" w:after="0" w:line="58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3、完善“一窗受理”系统建设。</w:t>
      </w:r>
      <w:r>
        <w:rPr>
          <w:rFonts w:hint="eastAsia" w:ascii="仿宋" w:hAnsi="仿宋" w:eastAsia="仿宋" w:cs="仿宋"/>
          <w:sz w:val="32"/>
          <w:szCs w:val="32"/>
        </w:rPr>
        <w:t>由信息中心牵头，</w:t>
      </w:r>
      <w:r>
        <w:rPr>
          <w:rFonts w:hint="eastAsia" w:ascii="仿宋" w:hAnsi="仿宋" w:eastAsia="仿宋" w:cs="仿宋"/>
          <w:sz w:val="32"/>
          <w:szCs w:val="32"/>
          <w:lang w:eastAsia="zh-CN"/>
        </w:rPr>
        <w:t>根据我区“就近办”的实际需求，完善“一窗受理”系统镇街模块建设、移动审批模块建设，提升“一窗受理”系统的办事功能。根据“就近办”推进进度，</w:t>
      </w:r>
      <w:r>
        <w:rPr>
          <w:rFonts w:hint="eastAsia" w:ascii="仿宋" w:hAnsi="仿宋" w:eastAsia="仿宋" w:cs="仿宋"/>
          <w:sz w:val="32"/>
          <w:szCs w:val="32"/>
        </w:rPr>
        <w:t>做好“就近办”事项的系统配置、流程测试</w:t>
      </w:r>
      <w:r>
        <w:rPr>
          <w:rFonts w:hint="eastAsia" w:ascii="仿宋" w:hAnsi="仿宋" w:eastAsia="仿宋" w:cs="仿宋"/>
          <w:sz w:val="32"/>
          <w:szCs w:val="32"/>
          <w:lang w:eastAsia="zh-CN"/>
        </w:rPr>
        <w:t>、系统对接</w:t>
      </w:r>
      <w:r>
        <w:rPr>
          <w:rFonts w:hint="eastAsia" w:ascii="仿宋" w:hAnsi="仿宋" w:eastAsia="仿宋" w:cs="仿宋"/>
          <w:sz w:val="32"/>
          <w:szCs w:val="32"/>
        </w:rPr>
        <w:t>等技术工作，实现“就近办”事项“前台综合受理、后台分类审批、业务内部流转、统一窗口出件”。</w:t>
      </w:r>
    </w:p>
    <w:p>
      <w:pPr>
        <w:keepNext w:val="0"/>
        <w:keepLines w:val="0"/>
        <w:pageBreakBefore w:val="0"/>
        <w:widowControl w:val="0"/>
        <w:numPr>
          <w:ilvl w:val="0"/>
          <w:numId w:val="0"/>
        </w:numPr>
        <w:kinsoku/>
        <w:wordWrap/>
        <w:overflowPunct/>
        <w:topLinePunct w:val="0"/>
        <w:autoSpaceDE/>
        <w:autoSpaceDN/>
        <w:bidi w:val="0"/>
        <w:spacing w:before="0" w:beforeAutospacing="0" w:after="0" w:line="580" w:lineRule="exact"/>
        <w:ind w:firstLine="643" w:firstLineChars="20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4、落实机构人员。</w:t>
      </w:r>
      <w:r>
        <w:rPr>
          <w:rFonts w:hint="eastAsia" w:ascii="仿宋" w:hAnsi="仿宋" w:eastAsia="仿宋" w:cs="仿宋"/>
          <w:sz w:val="32"/>
          <w:szCs w:val="32"/>
          <w:lang w:val="en-US" w:eastAsia="zh-CN"/>
        </w:rPr>
        <w:t>各镇街作为承接“就近办”工作的基层主平台，要以机构改革为契机，完善镇街公共服务中心机构设置，明确中层职数、专职人员负责公共服务中心日常管理。选派素质好、服务优、学习能力强的工作人员担任前台综合窗口工作人员。加强对窗口工作人员的绩效服务考核，设置窗口月度考核奖，提升窗口服务管理水平。新街街道作为“就近办”机构体制领域的试点，在4月上旬前完成本街道公共服务中心实体化运作的机构设置和人员配备。</w:t>
      </w:r>
    </w:p>
    <w:p>
      <w:pPr>
        <w:keepNext w:val="0"/>
        <w:keepLines w:val="0"/>
        <w:pageBreakBefore w:val="0"/>
        <w:widowControl w:val="0"/>
        <w:numPr>
          <w:ilvl w:val="0"/>
          <w:numId w:val="0"/>
        </w:numPr>
        <w:kinsoku/>
        <w:wordWrap/>
        <w:overflowPunct/>
        <w:topLinePunct w:val="0"/>
        <w:autoSpaceDE/>
        <w:autoSpaceDN/>
        <w:bidi w:val="0"/>
        <w:spacing w:before="0" w:beforeAutospacing="0" w:after="0" w:line="580" w:lineRule="exact"/>
        <w:ind w:firstLine="643" w:firstLineChars="20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5、组织开展业务培训。</w:t>
      </w:r>
      <w:r>
        <w:rPr>
          <w:rFonts w:hint="eastAsia" w:ascii="仿宋" w:hAnsi="仿宋" w:eastAsia="仿宋" w:cs="仿宋"/>
          <w:sz w:val="32"/>
          <w:szCs w:val="32"/>
          <w:u w:val="single"/>
          <w:lang w:val="en-US" w:eastAsia="zh-CN"/>
        </w:rPr>
        <w:t>各区级单位根据业务实际安排好业务培训内容、培训方式、培训时长等，由区跑改办统筹组织镇街开展培训。</w:t>
      </w:r>
      <w:r>
        <w:rPr>
          <w:rFonts w:hint="eastAsia" w:ascii="仿宋" w:hAnsi="仿宋" w:eastAsia="仿宋" w:cs="仿宋"/>
          <w:sz w:val="32"/>
          <w:szCs w:val="32"/>
          <w:lang w:val="en-US" w:eastAsia="zh-CN"/>
        </w:rPr>
        <w:t>业务熟练程度直接影响办件的满意率和实现率，要高标准、严要求扎实做好下放事项的业务培训、流程规范和跟踪指导，确保办事标准、办事规范、办事效率便捷高效。</w:t>
      </w:r>
    </w:p>
    <w:p>
      <w:pPr>
        <w:keepNext w:val="0"/>
        <w:keepLines w:val="0"/>
        <w:pageBreakBefore w:val="0"/>
        <w:widowControl w:val="0"/>
        <w:numPr>
          <w:ilvl w:val="0"/>
          <w:numId w:val="0"/>
        </w:numPr>
        <w:kinsoku/>
        <w:wordWrap/>
        <w:overflowPunct/>
        <w:topLinePunct w:val="0"/>
        <w:autoSpaceDE/>
        <w:autoSpaceDN/>
        <w:bidi w:val="0"/>
        <w:spacing w:before="0" w:beforeAutospacing="0" w:after="0" w:line="580" w:lineRule="exact"/>
        <w:ind w:firstLine="643"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lang w:val="en-US" w:eastAsia="zh-CN"/>
        </w:rPr>
        <w:t>6、分批推进事项下放。</w:t>
      </w:r>
      <w:r>
        <w:rPr>
          <w:rFonts w:hint="eastAsia" w:ascii="仿宋" w:hAnsi="仿宋" w:eastAsia="仿宋" w:cs="仿宋"/>
          <w:b w:val="0"/>
          <w:bCs w:val="0"/>
          <w:sz w:val="32"/>
          <w:szCs w:val="32"/>
          <w:lang w:val="en-US" w:eastAsia="zh-CN"/>
        </w:rPr>
        <w:t>下放镇街公共服务中心的事项，根据各镇街实际，共分三批实施，10月底前实现全覆盖。第一批为益农镇、新街街道、南阳街道、浦阳镇、戴村镇、靖江街道，完成时间为6月底前；第二批为蜀山街道、城厢街道、临浦镇、瓜沥镇、河上镇、所前镇、党湾镇、楼塔镇、闻堰街道，完成时间为8月底前；第三批为衙前镇、新塘街道、进化镇、义桥镇、宁围街道、北干街道，完成时间为10月底前。</w:t>
      </w:r>
    </w:p>
    <w:p>
      <w:pPr>
        <w:keepNext w:val="0"/>
        <w:keepLines w:val="0"/>
        <w:pageBreakBefore w:val="0"/>
        <w:widowControl w:val="0"/>
        <w:numPr>
          <w:ilvl w:val="0"/>
          <w:numId w:val="0"/>
        </w:numPr>
        <w:kinsoku/>
        <w:wordWrap/>
        <w:overflowPunct/>
        <w:topLinePunct w:val="0"/>
        <w:autoSpaceDE/>
        <w:autoSpaceDN/>
        <w:bidi w:val="0"/>
        <w:spacing w:before="0" w:beforeAutospacing="0" w:after="0" w:line="580" w:lineRule="exact"/>
        <w:ind w:firstLine="643"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lang w:val="en-US" w:eastAsia="zh-CN"/>
        </w:rPr>
        <w:t>7、优化规范配套服务。</w:t>
      </w:r>
      <w:r>
        <w:rPr>
          <w:rFonts w:hint="eastAsia" w:ascii="仿宋" w:hAnsi="仿宋" w:eastAsia="仿宋" w:cs="仿宋"/>
          <w:b w:val="0"/>
          <w:bCs w:val="0"/>
          <w:sz w:val="32"/>
          <w:szCs w:val="32"/>
          <w:lang w:val="en-US" w:eastAsia="zh-CN"/>
        </w:rPr>
        <w:t>积极做好事项下放办件量增加后的设施配套建设，完善停车场、等候区、咨询区等的功能区域设置；配备业务受理所需的高拍仪、打印机等设施设备；建立免费复印、网上代申报、容缺受理等服务机制，提高办事的便捷度和满意率。</w:t>
      </w:r>
    </w:p>
    <w:p>
      <w:pPr>
        <w:keepNext w:val="0"/>
        <w:keepLines w:val="0"/>
        <w:pageBreakBefore w:val="0"/>
        <w:widowControl w:val="0"/>
        <w:numPr>
          <w:ilvl w:val="0"/>
          <w:numId w:val="0"/>
        </w:numPr>
        <w:kinsoku/>
        <w:wordWrap/>
        <w:overflowPunct/>
        <w:topLinePunct w:val="0"/>
        <w:autoSpaceDE/>
        <w:autoSpaceDN/>
        <w:bidi w:val="0"/>
        <w:spacing w:before="0" w:beforeAutospacing="0" w:after="0" w:line="580" w:lineRule="exact"/>
        <w:ind w:firstLine="643" w:firstLineChars="200"/>
        <w:textAlignment w:val="auto"/>
        <w:rPr>
          <w:rFonts w:hint="default" w:eastAsia="仿宋"/>
          <w:b w:val="0"/>
          <w:bCs w:val="0"/>
          <w:sz w:val="32"/>
          <w:szCs w:val="32"/>
          <w:lang w:val="en-US" w:eastAsia="zh-CN"/>
        </w:rPr>
      </w:pPr>
      <w:r>
        <w:rPr>
          <w:rFonts w:hint="eastAsia" w:ascii="仿宋" w:hAnsi="仿宋" w:eastAsia="仿宋" w:cs="仿宋"/>
          <w:b/>
          <w:bCs/>
          <w:sz w:val="32"/>
          <w:szCs w:val="32"/>
          <w:lang w:val="en-US" w:eastAsia="zh-CN"/>
        </w:rPr>
        <w:t>8、整合基层站所办事功能。</w:t>
      </w:r>
      <w:r>
        <w:rPr>
          <w:rFonts w:hint="eastAsia" w:ascii="仿宋" w:hAnsi="仿宋" w:eastAsia="仿宋" w:cs="仿宋"/>
          <w:b w:val="0"/>
          <w:bCs w:val="0"/>
          <w:sz w:val="32"/>
          <w:szCs w:val="32"/>
          <w:lang w:val="en-US" w:eastAsia="zh-CN"/>
        </w:rPr>
        <w:t>积极推进镇、街道属地范围内的基层站所服务事项进驻镇街公共服务中心，切实提高公共服务中心的集聚力和服务力。南阳街道作为“就近办”基层站所整合的试点单位，6月底前，完成本街道范围内主要基层站所服务功能的集成办理。其他镇街根据本地实际和场地面积，优先选择群众群众需求大的事项整合进驻</w:t>
      </w:r>
      <w:r>
        <w:rPr>
          <w:rFonts w:hint="eastAsia" w:eastAsia="仿宋"/>
          <w:b w:val="0"/>
          <w:bCs w:val="0"/>
          <w:sz w:val="32"/>
          <w:szCs w:val="32"/>
          <w:lang w:val="en-US" w:eastAsia="zh-CN"/>
        </w:rPr>
        <w:t>公共服务中心。</w:t>
      </w:r>
    </w:p>
    <w:p>
      <w:pPr>
        <w:keepNext w:val="0"/>
        <w:keepLines w:val="0"/>
        <w:pageBreakBefore w:val="0"/>
        <w:widowControl w:val="0"/>
        <w:numPr>
          <w:ilvl w:val="0"/>
          <w:numId w:val="0"/>
        </w:numPr>
        <w:kinsoku/>
        <w:wordWrap/>
        <w:overflowPunct/>
        <w:topLinePunct w:val="0"/>
        <w:autoSpaceDE/>
        <w:autoSpaceDN/>
        <w:bidi w:val="0"/>
        <w:spacing w:before="0" w:beforeAutospacing="0" w:after="0" w:line="58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（二）推进综合自助机村（社区）全覆盖</w:t>
      </w:r>
    </w:p>
    <w:p>
      <w:pPr>
        <w:keepNext w:val="0"/>
        <w:keepLines w:val="0"/>
        <w:pageBreakBefore w:val="0"/>
        <w:widowControl w:val="0"/>
        <w:kinsoku/>
        <w:wordWrap/>
        <w:overflowPunct/>
        <w:topLinePunct w:val="0"/>
        <w:autoSpaceDE/>
        <w:autoSpaceDN/>
        <w:bidi w:val="0"/>
        <w:spacing w:before="0" w:beforeAutospacing="0" w:after="0" w:line="580" w:lineRule="exact"/>
        <w:ind w:firstLine="643" w:firstLineChars="200"/>
        <w:textAlignment w:val="auto"/>
        <w:rPr>
          <w:rFonts w:eastAsia="仿宋"/>
          <w:sz w:val="32"/>
          <w:szCs w:val="32"/>
        </w:rPr>
      </w:pPr>
      <w:r>
        <w:rPr>
          <w:rFonts w:hint="eastAsia" w:ascii="仿宋" w:hAnsi="仿宋" w:eastAsia="仿宋" w:cs="仿宋"/>
          <w:b/>
          <w:bCs/>
          <w:sz w:val="32"/>
          <w:szCs w:val="32"/>
        </w:rPr>
        <w:t>1、明确采购方式。</w:t>
      </w:r>
      <w:r>
        <w:rPr>
          <w:rFonts w:hint="eastAsia" w:ascii="仿宋" w:hAnsi="仿宋" w:eastAsia="仿宋" w:cs="仿宋"/>
          <w:sz w:val="32"/>
          <w:szCs w:val="32"/>
        </w:rPr>
        <w:t>杭州综合自助办事服务机</w:t>
      </w:r>
      <w:r>
        <w:rPr>
          <w:rFonts w:hint="eastAsia" w:eastAsia="仿宋"/>
          <w:sz w:val="32"/>
          <w:szCs w:val="32"/>
        </w:rPr>
        <w:t>村（社区）全覆盖工作是杭州全域打造“移动办事之城”的重点任务。硬件配置由区级财政统一保障，镇街根据各自辖区部署落实数量委托区办事服务中心统一采购，资产归属各镇街，后续运行维护管理及相应费用由各镇街自行承担。</w:t>
      </w:r>
    </w:p>
    <w:p>
      <w:pPr>
        <w:keepNext w:val="0"/>
        <w:keepLines w:val="0"/>
        <w:pageBreakBefore w:val="0"/>
        <w:widowControl w:val="0"/>
        <w:kinsoku/>
        <w:wordWrap/>
        <w:overflowPunct/>
        <w:topLinePunct w:val="0"/>
        <w:autoSpaceDE/>
        <w:autoSpaceDN/>
        <w:bidi w:val="0"/>
        <w:spacing w:before="0" w:beforeAutospacing="0" w:after="0" w:line="580" w:lineRule="exact"/>
        <w:ind w:firstLine="643" w:firstLineChars="200"/>
        <w:textAlignment w:val="auto"/>
        <w:rPr>
          <w:rFonts w:eastAsia="仿宋"/>
          <w:sz w:val="32"/>
          <w:szCs w:val="32"/>
        </w:rPr>
      </w:pPr>
      <w:r>
        <w:rPr>
          <w:rFonts w:hint="eastAsia" w:ascii="仿宋" w:hAnsi="仿宋" w:eastAsia="仿宋" w:cs="仿宋"/>
          <w:b/>
          <w:bCs/>
          <w:sz w:val="32"/>
          <w:szCs w:val="32"/>
        </w:rPr>
        <w:t>2、落实定点定位。</w:t>
      </w:r>
      <w:r>
        <w:rPr>
          <w:rFonts w:hint="eastAsia" w:eastAsia="仿宋"/>
          <w:sz w:val="32"/>
          <w:szCs w:val="32"/>
        </w:rPr>
        <w:t>根据村（社区）实际情况，科学选择人流量较大或服务较为集中的场所作为设备的布置点位。4月底前完成各村（社区）设备定点定位，并建立完善相应的联络机制，及时对接华数公司，做好配套服务。</w:t>
      </w:r>
    </w:p>
    <w:p>
      <w:pPr>
        <w:keepNext w:val="0"/>
        <w:keepLines w:val="0"/>
        <w:pageBreakBefore w:val="0"/>
        <w:widowControl w:val="0"/>
        <w:kinsoku/>
        <w:wordWrap/>
        <w:overflowPunct/>
        <w:topLinePunct w:val="0"/>
        <w:autoSpaceDE/>
        <w:autoSpaceDN/>
        <w:bidi w:val="0"/>
        <w:spacing w:before="0" w:beforeAutospacing="0" w:after="0" w:line="580" w:lineRule="exact"/>
        <w:ind w:firstLine="643" w:firstLineChars="200"/>
        <w:textAlignment w:val="auto"/>
        <w:rPr>
          <w:rFonts w:eastAsia="仿宋"/>
          <w:sz w:val="32"/>
          <w:szCs w:val="32"/>
        </w:rPr>
      </w:pPr>
      <w:r>
        <w:rPr>
          <w:rFonts w:hint="eastAsia" w:ascii="仿宋" w:hAnsi="仿宋" w:eastAsia="仿宋" w:cs="仿宋"/>
          <w:b/>
          <w:bCs/>
          <w:sz w:val="32"/>
          <w:szCs w:val="32"/>
        </w:rPr>
        <w:t>3、分批安装落地。</w:t>
      </w:r>
      <w:r>
        <w:rPr>
          <w:rFonts w:hint="eastAsia" w:eastAsia="仿宋"/>
          <w:sz w:val="32"/>
          <w:szCs w:val="32"/>
        </w:rPr>
        <w:t>根据全区的统一部署安排，分期分批完成综合自助办事服务机的安装调试和验收</w:t>
      </w:r>
      <w:r>
        <w:rPr>
          <w:rFonts w:hint="eastAsia" w:eastAsia="仿宋"/>
          <w:sz w:val="32"/>
          <w:szCs w:val="32"/>
          <w:lang w:eastAsia="zh-CN"/>
        </w:rPr>
        <w:t>移交</w:t>
      </w:r>
      <w:r>
        <w:rPr>
          <w:rFonts w:hint="eastAsia" w:eastAsia="仿宋"/>
          <w:sz w:val="32"/>
          <w:szCs w:val="32"/>
        </w:rPr>
        <w:t>工作，10月底前实现综合自助办事服务机村（社区）全覆盖。</w:t>
      </w:r>
    </w:p>
    <w:p>
      <w:pPr>
        <w:keepNext w:val="0"/>
        <w:keepLines w:val="0"/>
        <w:pageBreakBefore w:val="0"/>
        <w:widowControl w:val="0"/>
        <w:numPr>
          <w:ilvl w:val="0"/>
          <w:numId w:val="0"/>
        </w:numPr>
        <w:kinsoku/>
        <w:wordWrap/>
        <w:overflowPunct/>
        <w:topLinePunct w:val="0"/>
        <w:autoSpaceDE/>
        <w:autoSpaceDN/>
        <w:bidi w:val="0"/>
        <w:spacing w:before="0" w:beforeAutospacing="0" w:after="0" w:line="58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（三）推进其他途径实现“就近办”</w:t>
      </w:r>
    </w:p>
    <w:p>
      <w:pPr>
        <w:keepNext w:val="0"/>
        <w:keepLines w:val="0"/>
        <w:pageBreakBefore w:val="0"/>
        <w:widowControl w:val="0"/>
        <w:numPr>
          <w:ilvl w:val="0"/>
          <w:numId w:val="0"/>
        </w:numPr>
        <w:kinsoku/>
        <w:wordWrap/>
        <w:overflowPunct/>
        <w:topLinePunct w:val="0"/>
        <w:autoSpaceDE/>
        <w:autoSpaceDN/>
        <w:bidi w:val="0"/>
        <w:spacing w:before="0" w:beforeAutospacing="0" w:after="0" w:line="580" w:lineRule="exact"/>
        <w:ind w:firstLine="643"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lang w:val="en-US" w:eastAsia="zh-CN"/>
        </w:rPr>
        <w:t>1、提高基层站所办事能力。</w:t>
      </w:r>
      <w:r>
        <w:rPr>
          <w:rFonts w:hint="eastAsia" w:ascii="仿宋" w:hAnsi="仿宋" w:eastAsia="仿宋" w:cs="仿宋"/>
          <w:b w:val="0"/>
          <w:bCs w:val="0"/>
          <w:sz w:val="32"/>
          <w:szCs w:val="32"/>
          <w:lang w:val="en-US" w:eastAsia="zh-CN"/>
        </w:rPr>
        <w:t>在前期区公安分局“复合型基层站所”试点成功的基础上</w:t>
      </w:r>
      <w:r>
        <w:rPr>
          <w:rFonts w:hint="eastAsia" w:ascii="仿宋" w:hAnsi="仿宋" w:eastAsia="仿宋" w:cs="仿宋"/>
          <w:b/>
          <w:bCs/>
          <w:sz w:val="32"/>
          <w:szCs w:val="32"/>
          <w:lang w:val="en-US" w:eastAsia="zh-CN"/>
        </w:rPr>
        <w:t>，</w:t>
      </w:r>
      <w:r>
        <w:rPr>
          <w:rFonts w:hint="eastAsia" w:ascii="仿宋" w:hAnsi="仿宋" w:eastAsia="仿宋" w:cs="仿宋"/>
          <w:b w:val="0"/>
          <w:bCs w:val="0"/>
          <w:sz w:val="32"/>
          <w:szCs w:val="32"/>
          <w:lang w:val="en-US" w:eastAsia="zh-CN"/>
        </w:rPr>
        <w:t>继续推进基层站所办事网点建设。对受法律法规、网络安全等限制，无法下放镇街公共服务中心的事项，主动向本单位基层站所下放，提高基层站所的服务能力。</w:t>
      </w:r>
      <w:r>
        <w:rPr>
          <w:rFonts w:hint="eastAsia" w:eastAsia="仿宋"/>
          <w:sz w:val="32"/>
          <w:szCs w:val="32"/>
          <w:lang w:eastAsia="zh-CN"/>
        </w:rPr>
        <w:t>下放基层站所的事项，要注重网点空间布局的合理性和科学性，网点覆盖区域原则上应超过</w:t>
      </w:r>
      <w:r>
        <w:rPr>
          <w:rFonts w:hint="eastAsia" w:eastAsia="仿宋"/>
          <w:sz w:val="32"/>
          <w:szCs w:val="32"/>
          <w:lang w:val="en-US" w:eastAsia="zh-CN"/>
        </w:rPr>
        <w:t>30%以上。</w:t>
      </w:r>
    </w:p>
    <w:p>
      <w:pPr>
        <w:keepNext w:val="0"/>
        <w:keepLines w:val="0"/>
        <w:pageBreakBefore w:val="0"/>
        <w:widowControl w:val="0"/>
        <w:numPr>
          <w:ilvl w:val="0"/>
          <w:numId w:val="0"/>
        </w:numPr>
        <w:kinsoku/>
        <w:wordWrap/>
        <w:overflowPunct/>
        <w:topLinePunct w:val="0"/>
        <w:autoSpaceDE/>
        <w:autoSpaceDN/>
        <w:bidi w:val="0"/>
        <w:spacing w:before="0" w:beforeAutospacing="0" w:after="0" w:line="580" w:lineRule="exact"/>
        <w:ind w:firstLine="643" w:firstLineChars="200"/>
        <w:textAlignment w:val="auto"/>
        <w:rPr>
          <w:rFonts w:hint="eastAsia" w:ascii="仿宋" w:hAnsi="仿宋" w:eastAsia="仿宋"/>
          <w:sz w:val="32"/>
          <w:szCs w:val="32"/>
          <w:lang w:val="en-US" w:eastAsia="zh-CN"/>
        </w:rPr>
      </w:pPr>
      <w:r>
        <w:rPr>
          <w:rFonts w:hint="eastAsia" w:ascii="仿宋" w:hAnsi="仿宋" w:eastAsia="仿宋" w:cs="仿宋"/>
          <w:b/>
          <w:bCs/>
          <w:sz w:val="32"/>
          <w:szCs w:val="32"/>
          <w:lang w:val="en-US" w:eastAsia="zh-CN"/>
        </w:rPr>
        <w:t>2、拓展“政银通”覆盖面和服务功能。</w:t>
      </w:r>
      <w:r>
        <w:rPr>
          <w:rFonts w:hint="eastAsia" w:ascii="仿宋" w:hAnsi="仿宋" w:eastAsia="仿宋"/>
          <w:sz w:val="32"/>
          <w:szCs w:val="32"/>
        </w:rPr>
        <w:t>利用银行网点多、覆盖面广的优势，继续推进“政银通”便民工程</w:t>
      </w:r>
      <w:r>
        <w:rPr>
          <w:rFonts w:hint="eastAsia" w:ascii="仿宋" w:hAnsi="仿宋" w:eastAsia="仿宋"/>
          <w:sz w:val="32"/>
          <w:szCs w:val="32"/>
          <w:lang w:eastAsia="zh-CN"/>
        </w:rPr>
        <w:t>。与银行关系密切的办事事项、专业要求较高的事项进一步向银行网点集成，实现办事、缴费、贷款等“一窗口”</w:t>
      </w:r>
      <w:r>
        <w:rPr>
          <w:rFonts w:hint="eastAsia" w:ascii="仿宋" w:hAnsi="仿宋" w:eastAsia="仿宋"/>
          <w:sz w:val="32"/>
          <w:szCs w:val="32"/>
          <w:lang w:val="en-US" w:eastAsia="zh-CN"/>
        </w:rPr>
        <w:t>服务。</w:t>
      </w:r>
    </w:p>
    <w:p>
      <w:pPr>
        <w:keepNext w:val="0"/>
        <w:keepLines w:val="0"/>
        <w:pageBreakBefore w:val="0"/>
        <w:widowControl w:val="0"/>
        <w:numPr>
          <w:ilvl w:val="0"/>
          <w:numId w:val="0"/>
        </w:numPr>
        <w:kinsoku/>
        <w:wordWrap/>
        <w:overflowPunct/>
        <w:topLinePunct w:val="0"/>
        <w:autoSpaceDE/>
        <w:autoSpaceDN/>
        <w:bidi w:val="0"/>
        <w:spacing w:before="0" w:beforeAutospacing="0" w:after="0" w:line="580" w:lineRule="exact"/>
        <w:ind w:firstLine="643" w:firstLineChars="200"/>
        <w:textAlignment w:val="auto"/>
        <w:rPr>
          <w:rFonts w:hint="eastAsia" w:ascii="楷体" w:hAnsi="楷体" w:eastAsia="楷体"/>
          <w:b/>
          <w:bCs/>
          <w:sz w:val="32"/>
          <w:szCs w:val="32"/>
        </w:rPr>
      </w:pPr>
      <w:r>
        <w:rPr>
          <w:rFonts w:hint="eastAsia" w:ascii="楷体" w:hAnsi="楷体" w:eastAsia="楷体"/>
          <w:b/>
          <w:bCs/>
          <w:sz w:val="32"/>
          <w:szCs w:val="32"/>
        </w:rPr>
        <w:t>（</w:t>
      </w:r>
      <w:r>
        <w:rPr>
          <w:rFonts w:hint="eastAsia" w:ascii="楷体" w:hAnsi="楷体" w:eastAsia="楷体"/>
          <w:b/>
          <w:bCs/>
          <w:sz w:val="32"/>
          <w:szCs w:val="32"/>
          <w:lang w:eastAsia="zh-CN"/>
        </w:rPr>
        <w:t>四</w:t>
      </w:r>
      <w:r>
        <w:rPr>
          <w:rFonts w:hint="eastAsia" w:ascii="楷体" w:hAnsi="楷体" w:eastAsia="楷体"/>
          <w:b/>
          <w:bCs/>
          <w:sz w:val="32"/>
          <w:szCs w:val="32"/>
        </w:rPr>
        <w:t>）</w:t>
      </w:r>
      <w:r>
        <w:rPr>
          <w:rFonts w:hint="eastAsia" w:ascii="楷体" w:hAnsi="楷体" w:eastAsia="楷体"/>
          <w:b/>
          <w:bCs/>
          <w:sz w:val="32"/>
          <w:szCs w:val="32"/>
          <w:lang w:eastAsia="zh-CN"/>
        </w:rPr>
        <w:t>大力</w:t>
      </w:r>
      <w:r>
        <w:rPr>
          <w:rFonts w:hint="eastAsia" w:ascii="楷体" w:hAnsi="楷体" w:eastAsia="楷体"/>
          <w:b/>
          <w:bCs/>
          <w:sz w:val="32"/>
          <w:szCs w:val="32"/>
        </w:rPr>
        <w:t>做好宣传</w:t>
      </w:r>
      <w:r>
        <w:rPr>
          <w:rFonts w:hint="eastAsia" w:ascii="楷体" w:hAnsi="楷体" w:eastAsia="楷体"/>
          <w:b/>
          <w:bCs/>
          <w:sz w:val="32"/>
          <w:szCs w:val="32"/>
          <w:lang w:eastAsia="zh-CN"/>
        </w:rPr>
        <w:t>推广</w:t>
      </w:r>
      <w:r>
        <w:rPr>
          <w:rFonts w:hint="eastAsia" w:ascii="楷体" w:hAnsi="楷体" w:eastAsia="楷体"/>
          <w:b/>
          <w:bCs/>
          <w:sz w:val="32"/>
          <w:szCs w:val="32"/>
        </w:rPr>
        <w:t>。</w:t>
      </w:r>
    </w:p>
    <w:p>
      <w:pPr>
        <w:keepNext w:val="0"/>
        <w:keepLines w:val="0"/>
        <w:pageBreakBefore w:val="0"/>
        <w:widowControl w:val="0"/>
        <w:numPr>
          <w:ilvl w:val="0"/>
          <w:numId w:val="0"/>
        </w:numPr>
        <w:kinsoku/>
        <w:wordWrap/>
        <w:overflowPunct/>
        <w:topLinePunct w:val="0"/>
        <w:autoSpaceDE/>
        <w:autoSpaceDN/>
        <w:bidi w:val="0"/>
        <w:spacing w:before="0" w:beforeAutospacing="0" w:after="0" w:line="580" w:lineRule="exact"/>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sz w:val="32"/>
          <w:szCs w:val="32"/>
        </w:rPr>
        <w:t>全面开展民生事项“就近办</w:t>
      </w:r>
      <w:r>
        <w:rPr>
          <w:rFonts w:hint="eastAsia" w:ascii="仿宋" w:hAnsi="仿宋" w:eastAsia="仿宋"/>
          <w:sz w:val="32"/>
          <w:szCs w:val="32"/>
          <w:lang w:eastAsia="zh-CN"/>
        </w:rPr>
        <w:t>”各项工作的</w:t>
      </w:r>
      <w:r>
        <w:rPr>
          <w:rFonts w:hint="eastAsia" w:ascii="仿宋" w:hAnsi="仿宋" w:eastAsia="仿宋"/>
          <w:sz w:val="32"/>
          <w:szCs w:val="32"/>
        </w:rPr>
        <w:t>宣传</w:t>
      </w:r>
      <w:r>
        <w:rPr>
          <w:rFonts w:hint="eastAsia" w:ascii="仿宋" w:hAnsi="仿宋" w:eastAsia="仿宋"/>
          <w:sz w:val="32"/>
          <w:szCs w:val="32"/>
          <w:lang w:eastAsia="zh-CN"/>
        </w:rPr>
        <w:t>推广。</w:t>
      </w:r>
      <w:r>
        <w:rPr>
          <w:rFonts w:hint="eastAsia" w:ascii="仿宋" w:hAnsi="仿宋" w:eastAsia="仿宋" w:cs="仿宋"/>
          <w:b w:val="0"/>
          <w:bCs w:val="0"/>
          <w:sz w:val="32"/>
          <w:szCs w:val="32"/>
          <w:lang w:val="en-US" w:eastAsia="zh-CN"/>
        </w:rPr>
        <w:t>通过文化广播站、数字电视终端、入户推广等措施，提高“就近办”的知晓率和办件量，提高“就近办”的实现比率，真正让群众受益。</w:t>
      </w:r>
    </w:p>
    <w:p>
      <w:pPr>
        <w:keepNext w:val="0"/>
        <w:keepLines w:val="0"/>
        <w:pageBreakBefore w:val="0"/>
        <w:widowControl w:val="0"/>
        <w:numPr>
          <w:ilvl w:val="0"/>
          <w:numId w:val="0"/>
        </w:numPr>
        <w:kinsoku/>
        <w:wordWrap/>
        <w:overflowPunct/>
        <w:topLinePunct w:val="0"/>
        <w:autoSpaceDE/>
        <w:autoSpaceDN/>
        <w:bidi w:val="0"/>
        <w:spacing w:before="0" w:beforeAutospacing="0" w:after="0" w:line="580" w:lineRule="exact"/>
        <w:ind w:firstLine="643" w:firstLineChars="200"/>
        <w:textAlignment w:val="auto"/>
        <w:rPr>
          <w:rFonts w:hint="eastAsia" w:ascii="仿宋" w:hAnsi="仿宋" w:eastAsia="仿宋"/>
          <w:sz w:val="32"/>
          <w:szCs w:val="32"/>
          <w:lang w:eastAsia="zh-CN"/>
        </w:rPr>
      </w:pPr>
      <w:r>
        <w:rPr>
          <w:rFonts w:hint="eastAsia" w:ascii="仿宋" w:hAnsi="仿宋" w:eastAsia="仿宋" w:cs="仿宋"/>
          <w:b/>
          <w:bCs/>
          <w:sz w:val="32"/>
          <w:szCs w:val="32"/>
          <w:lang w:val="en-US" w:eastAsia="zh-CN"/>
        </w:rPr>
        <w:t>三</w:t>
      </w:r>
      <w:r>
        <w:rPr>
          <w:rFonts w:hint="eastAsia" w:ascii="黑体" w:hAnsi="黑体" w:eastAsia="黑体"/>
          <w:b/>
          <w:bCs/>
          <w:sz w:val="32"/>
          <w:szCs w:val="32"/>
        </w:rPr>
        <w:t>、工作</w:t>
      </w:r>
      <w:r>
        <w:rPr>
          <w:rFonts w:hint="eastAsia" w:ascii="黑体" w:hAnsi="黑体" w:eastAsia="黑体"/>
          <w:b/>
          <w:bCs/>
          <w:sz w:val="32"/>
          <w:szCs w:val="32"/>
          <w:lang w:eastAsia="zh-CN"/>
        </w:rPr>
        <w:t>保障</w:t>
      </w:r>
      <w:r>
        <w:rPr>
          <w:rFonts w:hint="eastAsia" w:ascii="仿宋" w:hAnsi="仿宋" w:eastAsia="仿宋" w:cs="Times New Roman"/>
          <w:sz w:val="32"/>
          <w:szCs w:val="32"/>
        </w:rPr>
        <w:br w:type="textWrapping"/>
      </w:r>
      <w:r>
        <w:rPr>
          <w:rFonts w:hint="eastAsia" w:ascii="仿宋" w:hAnsi="仿宋" w:eastAsia="仿宋"/>
          <w:sz w:val="32"/>
          <w:szCs w:val="32"/>
        </w:rPr>
        <w:t xml:space="preserve"> </w:t>
      </w:r>
      <w:r>
        <w:rPr>
          <w:rFonts w:hint="eastAsia" w:ascii="楷体" w:hAnsi="楷体" w:eastAsia="楷体"/>
          <w:sz w:val="32"/>
          <w:szCs w:val="32"/>
        </w:rPr>
        <w:t xml:space="preserve">   </w:t>
      </w:r>
      <w:r>
        <w:rPr>
          <w:rFonts w:hint="eastAsia" w:ascii="楷体" w:hAnsi="楷体" w:eastAsia="楷体"/>
          <w:b/>
          <w:bCs/>
          <w:sz w:val="32"/>
          <w:szCs w:val="32"/>
        </w:rPr>
        <w:t>（一）加强领导。</w:t>
      </w:r>
      <w:r>
        <w:rPr>
          <w:rFonts w:hint="eastAsia" w:ascii="仿宋" w:hAnsi="仿宋" w:eastAsia="仿宋" w:cs="仿宋"/>
          <w:b w:val="0"/>
          <w:bCs w:val="0"/>
          <w:sz w:val="32"/>
          <w:szCs w:val="32"/>
          <w:lang w:val="en-US" w:eastAsia="zh-CN"/>
        </w:rPr>
        <w:t>“就近办”工作事项多、涉及面广，</w:t>
      </w:r>
      <w:r>
        <w:rPr>
          <w:rFonts w:hint="eastAsia" w:ascii="仿宋" w:hAnsi="仿宋" w:eastAsia="仿宋"/>
          <w:sz w:val="32"/>
          <w:szCs w:val="32"/>
        </w:rPr>
        <w:t>各</w:t>
      </w:r>
      <w:r>
        <w:rPr>
          <w:rFonts w:hint="eastAsia" w:ascii="仿宋" w:hAnsi="仿宋" w:eastAsia="仿宋"/>
          <w:sz w:val="32"/>
          <w:szCs w:val="32"/>
          <w:lang w:eastAsia="zh-CN"/>
        </w:rPr>
        <w:t>区级</w:t>
      </w:r>
      <w:r>
        <w:rPr>
          <w:rFonts w:hint="eastAsia" w:ascii="仿宋" w:hAnsi="仿宋" w:eastAsia="仿宋"/>
          <w:sz w:val="32"/>
          <w:szCs w:val="32"/>
        </w:rPr>
        <w:t>单位要切实加强组织领导，建立健全工作机制，</w:t>
      </w:r>
      <w:r>
        <w:rPr>
          <w:rFonts w:hint="eastAsia" w:ascii="仿宋" w:hAnsi="仿宋" w:eastAsia="仿宋"/>
          <w:sz w:val="32"/>
          <w:szCs w:val="32"/>
          <w:lang w:eastAsia="zh-CN"/>
        </w:rPr>
        <w:t>做好内部协调，确保本单位主要民生事项“应放尽放”。各镇街要围绕做强镇街公共服务中心的目标，配齐配强公共服务中心机构人员，完善镇、村（社区）两级联动服务体系，全面提升镇街政务服务水平。</w:t>
      </w:r>
    </w:p>
    <w:p>
      <w:pPr>
        <w:keepNext w:val="0"/>
        <w:keepLines w:val="0"/>
        <w:pageBreakBefore w:val="0"/>
        <w:widowControl w:val="0"/>
        <w:numPr>
          <w:ilvl w:val="0"/>
          <w:numId w:val="0"/>
        </w:numPr>
        <w:kinsoku/>
        <w:wordWrap/>
        <w:overflowPunct/>
        <w:topLinePunct w:val="0"/>
        <w:autoSpaceDE/>
        <w:autoSpaceDN/>
        <w:bidi w:val="0"/>
        <w:spacing w:before="0" w:beforeAutospacing="0" w:after="0" w:line="580" w:lineRule="exact"/>
        <w:ind w:firstLine="643" w:firstLineChars="200"/>
        <w:textAlignment w:val="auto"/>
        <w:rPr>
          <w:rFonts w:hint="default" w:ascii="仿宋" w:hAnsi="仿宋" w:eastAsia="仿宋"/>
          <w:sz w:val="32"/>
          <w:szCs w:val="32"/>
          <w:lang w:val="en-US" w:eastAsia="zh-CN"/>
        </w:rPr>
      </w:pPr>
      <w:r>
        <w:rPr>
          <w:rFonts w:hint="eastAsia" w:ascii="楷体" w:hAnsi="楷体" w:eastAsia="楷体" w:cs="楷体"/>
          <w:b/>
          <w:bCs/>
          <w:sz w:val="32"/>
          <w:szCs w:val="32"/>
          <w:lang w:eastAsia="zh-CN"/>
        </w:rPr>
        <w:t>（二）强化考核。</w:t>
      </w:r>
      <w:r>
        <w:rPr>
          <w:rFonts w:hint="eastAsia" w:ascii="仿宋" w:hAnsi="仿宋" w:eastAsia="仿宋"/>
          <w:sz w:val="32"/>
          <w:szCs w:val="32"/>
          <w:lang w:eastAsia="zh-CN"/>
        </w:rPr>
        <w:t>“就近办”工作是今年全区“最多跑一次”改革的重要工作，纳入全区综合考评。“下放事项实际办件量”将作为一项重要指标纳入考核，确保“就近办”有真效果，群众能真受益。</w:t>
      </w:r>
    </w:p>
    <w:p>
      <w:pPr>
        <w:keepNext w:val="0"/>
        <w:keepLines w:val="0"/>
        <w:pageBreakBefore w:val="0"/>
        <w:widowControl w:val="0"/>
        <w:numPr>
          <w:ilvl w:val="0"/>
          <w:numId w:val="0"/>
        </w:numPr>
        <w:kinsoku/>
        <w:wordWrap/>
        <w:overflowPunct/>
        <w:topLinePunct w:val="0"/>
        <w:autoSpaceDE/>
        <w:autoSpaceDN/>
        <w:bidi w:val="0"/>
        <w:spacing w:before="0" w:beforeAutospacing="0" w:after="0" w:line="580" w:lineRule="exact"/>
        <w:ind w:firstLine="643" w:firstLineChars="200"/>
        <w:textAlignment w:val="auto"/>
        <w:rPr>
          <w:sz w:val="32"/>
          <w:szCs w:val="32"/>
        </w:rPr>
      </w:pPr>
      <w:r>
        <w:rPr>
          <w:rFonts w:hint="eastAsia" w:ascii="楷体" w:hAnsi="楷体" w:eastAsia="楷体"/>
          <w:b/>
          <w:bCs/>
          <w:sz w:val="32"/>
          <w:szCs w:val="32"/>
        </w:rPr>
        <w:t>（</w:t>
      </w:r>
      <w:r>
        <w:rPr>
          <w:rFonts w:hint="eastAsia" w:ascii="楷体" w:hAnsi="楷体" w:eastAsia="楷体"/>
          <w:b/>
          <w:bCs/>
          <w:sz w:val="32"/>
          <w:szCs w:val="32"/>
          <w:lang w:eastAsia="zh-CN"/>
        </w:rPr>
        <w:t>三</w:t>
      </w:r>
      <w:r>
        <w:rPr>
          <w:rFonts w:hint="eastAsia" w:ascii="楷体" w:hAnsi="楷体" w:eastAsia="楷体"/>
          <w:b/>
          <w:bCs/>
          <w:sz w:val="32"/>
          <w:szCs w:val="32"/>
        </w:rPr>
        <w:t>）</w:t>
      </w:r>
      <w:r>
        <w:rPr>
          <w:rFonts w:hint="eastAsia" w:ascii="楷体" w:hAnsi="楷体" w:eastAsia="楷体"/>
          <w:b/>
          <w:bCs/>
          <w:sz w:val="32"/>
          <w:szCs w:val="32"/>
          <w:lang w:eastAsia="zh-CN"/>
        </w:rPr>
        <w:t>督查问效。</w:t>
      </w:r>
      <w:r>
        <w:rPr>
          <w:rFonts w:hint="eastAsia" w:ascii="仿宋" w:hAnsi="仿宋" w:eastAsia="仿宋"/>
          <w:sz w:val="32"/>
          <w:szCs w:val="32"/>
        </w:rPr>
        <w:t>“就近办”</w:t>
      </w:r>
      <w:r>
        <w:rPr>
          <w:rFonts w:hint="eastAsia" w:ascii="仿宋" w:hAnsi="仿宋" w:eastAsia="仿宋"/>
          <w:sz w:val="32"/>
          <w:szCs w:val="32"/>
          <w:lang w:eastAsia="zh-CN"/>
        </w:rPr>
        <w:t>工作是今年我区的民生实事工程之一，年终将由区人大代表集中评议。</w:t>
      </w:r>
      <w:r>
        <w:rPr>
          <w:rFonts w:hint="eastAsia" w:ascii="仿宋" w:hAnsi="仿宋" w:eastAsia="仿宋"/>
          <w:sz w:val="32"/>
          <w:szCs w:val="32"/>
        </w:rPr>
        <w:t>各单位要高度重视，全力以赴推进工作。区跑改办将会同区纪委、区政府督察室，对组织领导不到位、方法措施不得力、实际效果不明显的单位及时提出整改要求，限期整改。对工作推进不力、不作为、乱作为、慢作为的依法依规进行责任追究，确保改革工作取得实效。</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0000000000000000000"/>
    <w:charset w:val="86"/>
    <w:family w:val="auto"/>
    <w:pitch w:val="default"/>
    <w:sig w:usb0="00000000" w:usb1="00000000" w:usb2="00000010" w:usb3="00000000" w:csb0="00040000" w:csb1="00000000"/>
  </w:font>
  <w:font w:name="小标宋">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3073" o:spid="_x0000_s3073" o:spt="202" type="#_x0000_t202" style="position:absolute;left:0pt;margin-top:0pt;height:144pt;width:144pt;mso-position-horizontal:outside;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82C2FA"/>
    <w:multiLevelType w:val="singleLevel"/>
    <w:tmpl w:val="5182C2F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DC6F97"/>
    <w:rsid w:val="00355F36"/>
    <w:rsid w:val="003D3743"/>
    <w:rsid w:val="00773713"/>
    <w:rsid w:val="0087226C"/>
    <w:rsid w:val="00D821E9"/>
    <w:rsid w:val="00DC6F97"/>
    <w:rsid w:val="05613543"/>
    <w:rsid w:val="0BE57B24"/>
    <w:rsid w:val="281C0717"/>
    <w:rsid w:val="4E24772C"/>
    <w:rsid w:val="4F340518"/>
    <w:rsid w:val="52AF495E"/>
    <w:rsid w:val="649C3CFB"/>
    <w:rsid w:val="652A733B"/>
    <w:rsid w:val="76405B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00" w:beforeAutospacing="1" w:after="160" w:line="254" w:lineRule="auto"/>
      <w:jc w:val="both"/>
    </w:pPr>
    <w:rPr>
      <w:rFonts w:ascii="Calibri" w:hAnsi="Calibri" w:eastAsia="宋体" w:cs="宋体"/>
      <w:kern w:val="2"/>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Hyperlink"/>
    <w:basedOn w:val="5"/>
    <w:semiHidden/>
    <w:unhideWhenUsed/>
    <w:qFormat/>
    <w:uiPriority w:val="99"/>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textRotate="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467</Words>
  <Characters>2666</Characters>
  <Lines>22</Lines>
  <Paragraphs>6</Paragraphs>
  <TotalTime>13</TotalTime>
  <ScaleCrop>false</ScaleCrop>
  <LinksUpToDate>false</LinksUpToDate>
  <CharactersWithSpaces>3127</CharactersWithSpaces>
  <Application>WPS Office_11.1.0.8573_F1E327BC-269C-435d-A152-05C5408002CA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2019-03-11T05:37:00Z</dcterms:created>
  <dc:creator>Admin</dc:creator>
  <cp:lastModifiedBy>Administrator</cp:lastModifiedBy>
  <dcterms:modified xsi:type="dcterms:W3CDTF">2019-03-29T07:59:11Z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