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80" w:lineRule="exact"/>
        <w:jc w:val="center"/>
        <w:rPr>
          <w:rFonts w:ascii="方正小标宋简体" w:hAnsi="黑体" w:eastAsia="方正小标宋简体" w:cs="黑体"/>
          <w:color w:val="FF0000"/>
          <w:sz w:val="72"/>
          <w:szCs w:val="72"/>
        </w:rPr>
      </w:pPr>
      <w:r>
        <w:rPr>
          <w:rFonts w:hint="eastAsia" w:ascii="方正小标宋简体" w:hAnsi="黑体" w:eastAsia="方正小标宋简体" w:cs="黑体"/>
          <w:color w:val="FF0000"/>
          <w:w w:val="89"/>
          <w:kern w:val="0"/>
          <w:sz w:val="72"/>
          <w:szCs w:val="72"/>
          <w:fitText w:val="8976" w:id="0"/>
        </w:rPr>
        <w:t>杭州市行政审批服务管理办公</w:t>
      </w:r>
      <w:r>
        <w:rPr>
          <w:rFonts w:hint="eastAsia" w:ascii="方正小标宋简体" w:hAnsi="黑体" w:eastAsia="方正小标宋简体" w:cs="黑体"/>
          <w:color w:val="FF0000"/>
          <w:spacing w:val="6"/>
          <w:w w:val="89"/>
          <w:kern w:val="0"/>
          <w:sz w:val="72"/>
          <w:szCs w:val="72"/>
          <w:fitText w:val="8976" w:id="0"/>
        </w:rPr>
        <w:t>室</w:t>
      </w:r>
    </w:p>
    <w:p>
      <w:pPr>
        <w:spacing w:line="880" w:lineRule="exact"/>
        <w:jc w:val="center"/>
        <w:rPr>
          <w:rFonts w:ascii="方正小标宋简体" w:hAnsi="黑体" w:eastAsia="方正小标宋简体" w:cs="黑体"/>
          <w:color w:val="FF0000"/>
          <w:sz w:val="72"/>
          <w:szCs w:val="72"/>
          <w:u w:val="single"/>
        </w:rPr>
      </w:pPr>
      <w:r>
        <w:rPr>
          <w:rFonts w:hint="eastAsia" w:ascii="方正小标宋简体" w:hAnsi="黑体" w:eastAsia="方正小标宋简体" w:cs="黑体"/>
          <w:color w:val="FF0000"/>
          <w:spacing w:val="100"/>
          <w:kern w:val="0"/>
          <w:sz w:val="72"/>
          <w:szCs w:val="72"/>
          <w:u w:val="single"/>
          <w:fitText w:val="9000" w:id="1"/>
        </w:rPr>
        <w:t>杭州市数据资源管理</w:t>
      </w:r>
      <w:r>
        <w:rPr>
          <w:rFonts w:hint="eastAsia" w:ascii="方正小标宋简体" w:hAnsi="黑体" w:eastAsia="方正小标宋简体" w:cs="黑体"/>
          <w:color w:val="FF0000"/>
          <w:kern w:val="0"/>
          <w:sz w:val="72"/>
          <w:szCs w:val="72"/>
          <w:u w:val="single"/>
          <w:fitText w:val="9000" w:id="1"/>
        </w:rPr>
        <w:t>局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ascii="方正小标宋简体" w:hAnsi="黑体" w:eastAsia="方正小标宋简体" w:cs="黑体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黑体"/>
          <w:sz w:val="44"/>
          <w:szCs w:val="44"/>
        </w:rPr>
        <w:t>关于做好“好差评”系统对接的通知</w:t>
      </w:r>
    </w:p>
    <w:bookmarkEnd w:id="0"/>
    <w:p>
      <w:pPr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市各有关部门、区县（市）审管办和数据局：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为做好迎接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年国办网上政务服务能力第三方调查评估工作，按照全省统一部署，现就实体大厅“好差评”系统对接工作通知如下：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一、使用场景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窗口受理（受件</w:t>
      </w:r>
      <w:r>
        <w:rPr>
          <w:rFonts w:ascii="仿宋" w:hAnsi="仿宋" w:eastAsia="仿宋"/>
          <w:sz w:val="32"/>
          <w:szCs w:val="32"/>
        </w:rPr>
        <w:t>/</w:t>
      </w:r>
      <w:r>
        <w:rPr>
          <w:rFonts w:hint="eastAsia" w:ascii="仿宋" w:hAnsi="仿宋" w:eastAsia="仿宋"/>
          <w:sz w:val="32"/>
          <w:szCs w:val="32"/>
        </w:rPr>
        <w:t>办结）</w:t>
      </w:r>
      <w:r>
        <w:rPr>
          <w:rFonts w:ascii="仿宋" w:hAnsi="仿宋" w:eastAsia="仿宋"/>
          <w:sz w:val="32"/>
          <w:szCs w:val="32"/>
        </w:rPr>
        <w:t>——</w:t>
      </w:r>
      <w:r>
        <w:rPr>
          <w:rFonts w:hint="eastAsia" w:ascii="仿宋" w:hAnsi="仿宋" w:eastAsia="仿宋"/>
          <w:sz w:val="32"/>
          <w:szCs w:val="32"/>
        </w:rPr>
        <w:t>出具回执单</w:t>
      </w:r>
      <w:r>
        <w:rPr>
          <w:rFonts w:ascii="仿宋" w:hAnsi="仿宋" w:eastAsia="仿宋"/>
          <w:sz w:val="32"/>
          <w:szCs w:val="32"/>
        </w:rPr>
        <w:t>——</w:t>
      </w:r>
      <w:r>
        <w:rPr>
          <w:rFonts w:hint="eastAsia" w:ascii="仿宋" w:hAnsi="仿宋" w:eastAsia="仿宋"/>
          <w:sz w:val="32"/>
          <w:szCs w:val="32"/>
        </w:rPr>
        <w:t>办事群众打开浙里办（杭州办事服务</w:t>
      </w:r>
      <w:r>
        <w:rPr>
          <w:rFonts w:ascii="仿宋" w:hAnsi="仿宋" w:eastAsia="仿宋"/>
          <w:sz w:val="32"/>
          <w:szCs w:val="32"/>
        </w:rPr>
        <w:t>APP</w:t>
      </w:r>
      <w:r>
        <w:rPr>
          <w:rFonts w:hint="eastAsia" w:ascii="仿宋" w:hAnsi="仿宋" w:eastAsia="仿宋"/>
          <w:sz w:val="32"/>
          <w:szCs w:val="32"/>
        </w:rPr>
        <w:t>）扫码回执单二维码</w:t>
      </w:r>
      <w:r>
        <w:rPr>
          <w:rFonts w:ascii="仿宋" w:hAnsi="仿宋" w:eastAsia="仿宋"/>
          <w:sz w:val="32"/>
          <w:szCs w:val="32"/>
        </w:rPr>
        <w:t>——</w:t>
      </w:r>
      <w:r>
        <w:rPr>
          <w:rFonts w:hint="eastAsia" w:ascii="仿宋" w:hAnsi="仿宋" w:eastAsia="仿宋"/>
          <w:sz w:val="32"/>
          <w:szCs w:val="32"/>
        </w:rPr>
        <w:t>按提示完成评价（无收件</w:t>
      </w:r>
      <w:r>
        <w:rPr>
          <w:rFonts w:ascii="仿宋" w:hAnsi="仿宋" w:eastAsia="仿宋"/>
          <w:sz w:val="32"/>
          <w:szCs w:val="32"/>
        </w:rPr>
        <w:t>/</w:t>
      </w:r>
      <w:r>
        <w:rPr>
          <w:rFonts w:hint="eastAsia" w:ascii="仿宋" w:hAnsi="仿宋" w:eastAsia="仿宋"/>
          <w:sz w:val="32"/>
          <w:szCs w:val="32"/>
        </w:rPr>
        <w:t>办结单的，采取短信邀评方式完成评价）。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二、对接范围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市各有关部门、区县（市）实体窗口。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三、对接主体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市级、区县（市）各业务系统开发单位（省系统由省部署）。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四、对接方式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（见附件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五、完成时间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15</w:t>
      </w:r>
      <w:r>
        <w:rPr>
          <w:rFonts w:hint="eastAsia" w:ascii="仿宋" w:hAnsi="仿宋" w:eastAsia="仿宋"/>
          <w:sz w:val="32"/>
          <w:szCs w:val="32"/>
        </w:rPr>
        <w:t>日。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六、检查单位和方式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各级审管办（行政服务中心、专业大厅），于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16</w:t>
      </w:r>
      <w:r>
        <w:rPr>
          <w:rFonts w:hint="eastAsia" w:ascii="仿宋" w:hAnsi="仿宋" w:eastAsia="仿宋"/>
          <w:sz w:val="32"/>
          <w:szCs w:val="32"/>
        </w:rPr>
        <w:t>日将各窗口实现情况报送市审管办（见附件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本次实体大厅“好差评”系统对接工作，关系国办第三方评估，请各业务系统开发单位高度重视，按时间节点完成对接，确保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 xml:space="preserve">20 </w:t>
      </w:r>
      <w:r>
        <w:rPr>
          <w:rFonts w:hint="eastAsia" w:ascii="仿宋" w:hAnsi="仿宋" w:eastAsia="仿宋"/>
          <w:sz w:val="32"/>
          <w:szCs w:val="32"/>
        </w:rPr>
        <w:t>日起后台按时数据抽取、现场考察达标。各单位的对接情况纳入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年数转工作考评。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未尽事宜请联系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省大数据局宋大勇</w:t>
      </w:r>
      <w:r>
        <w:rPr>
          <w:rFonts w:ascii="仿宋" w:hAnsi="仿宋" w:eastAsia="仿宋"/>
          <w:sz w:val="32"/>
          <w:szCs w:val="32"/>
        </w:rPr>
        <w:t>15724899926</w:t>
      </w:r>
      <w:r>
        <w:rPr>
          <w:rFonts w:hint="eastAsia" w:ascii="仿宋" w:hAnsi="仿宋" w:eastAsia="仿宋"/>
          <w:sz w:val="32"/>
          <w:szCs w:val="32"/>
        </w:rPr>
        <w:t>、赵时雨</w:t>
      </w:r>
      <w:r>
        <w:rPr>
          <w:rFonts w:ascii="仿宋" w:hAnsi="仿宋" w:eastAsia="仿宋"/>
          <w:sz w:val="32"/>
          <w:szCs w:val="32"/>
        </w:rPr>
        <w:t>18201877040</w:t>
      </w:r>
      <w:r>
        <w:rPr>
          <w:rFonts w:hint="eastAsia" w:ascii="仿宋" w:hAnsi="仿宋" w:eastAsia="仿宋"/>
          <w:sz w:val="32"/>
          <w:szCs w:val="32"/>
        </w:rPr>
        <w:t>；市审管办任力斌</w:t>
      </w:r>
      <w:r>
        <w:rPr>
          <w:rFonts w:ascii="仿宋" w:hAnsi="仿宋" w:eastAsia="仿宋"/>
          <w:sz w:val="32"/>
          <w:szCs w:val="32"/>
        </w:rPr>
        <w:t xml:space="preserve">13600512907 </w:t>
      </w:r>
      <w:r>
        <w:rPr>
          <w:rFonts w:hint="eastAsia" w:ascii="仿宋" w:hAnsi="仿宋" w:eastAsia="仿宋"/>
          <w:sz w:val="32"/>
          <w:szCs w:val="32"/>
        </w:rPr>
        <w:t>；市数据局黄健员</w:t>
      </w:r>
      <w:r>
        <w:rPr>
          <w:rFonts w:ascii="仿宋" w:hAnsi="仿宋" w:eastAsia="仿宋"/>
          <w:sz w:val="32"/>
          <w:szCs w:val="32"/>
        </w:rPr>
        <w:t>13456773877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、“好差评”完成情况统计表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righ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 w:cs="宋体"/>
          <w:spacing w:val="12"/>
          <w:kern w:val="0"/>
          <w:sz w:val="32"/>
          <w:szCs w:val="32"/>
          <w:fitText w:val="4800" w:id="2"/>
        </w:rPr>
        <w:t>杭州市</w:t>
      </w:r>
      <w:r>
        <w:rPr>
          <w:rFonts w:hint="eastAsia" w:ascii="仿宋" w:hAnsi="仿宋" w:eastAsia="仿宋" w:cs="宋体"/>
          <w:bCs/>
          <w:spacing w:val="12"/>
          <w:kern w:val="0"/>
          <w:sz w:val="32"/>
          <w:szCs w:val="32"/>
          <w:fitText w:val="4800" w:id="2"/>
        </w:rPr>
        <w:t>行政</w:t>
      </w:r>
      <w:r>
        <w:rPr>
          <w:rFonts w:hint="eastAsia" w:ascii="仿宋" w:hAnsi="仿宋" w:eastAsia="仿宋" w:cs="宋体"/>
          <w:spacing w:val="12"/>
          <w:kern w:val="0"/>
          <w:sz w:val="32"/>
          <w:szCs w:val="32"/>
          <w:fitText w:val="4800" w:id="2"/>
        </w:rPr>
        <w:t>审批服务管理办公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2"/>
        </w:rPr>
        <w:t>室</w:t>
      </w: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杭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州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市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数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据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资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源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管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4"/>
          <w:kern w:val="0"/>
          <w:sz w:val="32"/>
          <w:szCs w:val="32"/>
          <w:fitText w:val="4800" w:id="3"/>
        </w:rPr>
        <w:t>理</w:t>
      </w:r>
      <w:r>
        <w:rPr>
          <w:rFonts w:ascii="仿宋" w:hAnsi="仿宋" w:eastAsia="仿宋"/>
          <w:spacing w:val="4"/>
          <w:kern w:val="0"/>
          <w:sz w:val="32"/>
          <w:szCs w:val="32"/>
          <w:fitText w:val="4800" w:id="3"/>
        </w:rPr>
        <w:t xml:space="preserve"> </w:t>
      </w:r>
      <w:r>
        <w:rPr>
          <w:rFonts w:hint="eastAsia" w:ascii="仿宋" w:hAnsi="仿宋" w:eastAsia="仿宋" w:cs="宋体"/>
          <w:spacing w:val="8"/>
          <w:kern w:val="0"/>
          <w:sz w:val="32"/>
          <w:szCs w:val="32"/>
          <w:fitText w:val="4800" w:id="3"/>
        </w:rPr>
        <w:t>局</w:t>
      </w:r>
    </w:p>
    <w:p>
      <w:pPr>
        <w:spacing w:line="32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32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rPr>
          <w:rFonts w:ascii="仿宋" w:hAnsi="仿宋" w:eastAsia="仿宋"/>
          <w:sz w:val="32"/>
          <w:szCs w:val="32"/>
        </w:rPr>
      </w:pPr>
    </w:p>
    <w:p>
      <w:r>
        <w:br w:type="page"/>
      </w:r>
    </w:p>
    <w:p>
      <w:pPr>
        <w:jc w:val="center"/>
        <w:rPr>
          <w:rFonts w:ascii="方正大标宋简体" w:hAnsi="仿宋" w:eastAsia="方正大标宋简体"/>
          <w:sz w:val="44"/>
          <w:szCs w:val="44"/>
        </w:rPr>
      </w:pPr>
      <w:r>
        <w:rPr>
          <w:rFonts w:hint="eastAsia" w:ascii="方正大标宋简体" w:hAnsi="仿宋" w:eastAsia="方正大标宋简体"/>
          <w:sz w:val="44"/>
          <w:szCs w:val="44"/>
        </w:rPr>
        <w:t>“好差评”线下大厅二维码接入方案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一、二维码接入方案</w:t>
      </w:r>
    </w:p>
    <w:p>
      <w:pPr>
        <w:ind w:firstLine="640" w:firstLineChars="200"/>
        <w:rPr>
          <w:rFonts w:ascii="方正大标宋简体" w:hAnsi="仿宋" w:eastAsia="方正大标宋简体"/>
          <w:sz w:val="44"/>
          <w:szCs w:val="44"/>
        </w:rPr>
      </w:pPr>
      <w:r>
        <w:rPr>
          <w:rFonts w:ascii="仿宋" w:hAnsi="仿宋" w:eastAsia="仿宋"/>
          <w:sz w:val="32"/>
          <w:szCs w:val="32"/>
        </w:rPr>
        <w:t xml:space="preserve">1) </w:t>
      </w:r>
      <w:r>
        <w:rPr>
          <w:rFonts w:hint="eastAsia" w:ascii="仿宋" w:hAnsi="仿宋" w:eastAsia="仿宋"/>
          <w:sz w:val="32"/>
          <w:szCs w:val="32"/>
        </w:rPr>
        <w:t>场景</w:t>
      </w:r>
      <w:r>
        <w:rPr>
          <w:rFonts w:ascii="仿宋" w:hAnsi="仿宋" w:eastAsia="仿宋"/>
          <w:sz w:val="32"/>
          <w:szCs w:val="32"/>
        </w:rPr>
        <w:t xml:space="preserve">: </w:t>
      </w:r>
      <w:r>
        <w:rPr>
          <w:rFonts w:hint="eastAsia" w:ascii="仿宋" w:hAnsi="仿宋" w:eastAsia="仿宋"/>
          <w:sz w:val="32"/>
          <w:szCs w:val="32"/>
        </w:rPr>
        <w:t>办件业务系统未集成大厅评价器，且无自有评价器</w:t>
      </w:r>
    </w:p>
    <w:p>
      <w:pPr>
        <w:jc w:val="center"/>
      </w:pPr>
      <w:r>
        <w:drawing>
          <wp:inline distT="0" distB="0" distL="0" distR="0">
            <wp:extent cx="5200650" cy="32385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tLeas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 xml:space="preserve">2) </w:t>
      </w:r>
      <w:r>
        <w:rPr>
          <w:rFonts w:hint="eastAsia" w:ascii="仿宋" w:hAnsi="仿宋" w:eastAsia="仿宋" w:cs="Times New Roman"/>
          <w:sz w:val="32"/>
          <w:szCs w:val="32"/>
        </w:rPr>
        <w:t>二维码生成规则</w:t>
      </w:r>
    </w:p>
    <w:p>
      <w:pPr>
        <w:pStyle w:val="6"/>
        <w:spacing w:line="360" w:lineRule="atLeas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二维码样例：</w:t>
      </w:r>
    </w:p>
    <w:p>
      <w:pPr>
        <w:pStyle w:val="6"/>
        <w:spacing w:before="0" w:beforeAutospacing="0" w:after="0" w:afterAutospacing="0" w:line="360" w:lineRule="atLeast"/>
        <w:rPr>
          <w:color w:val="262626"/>
          <w:spacing w:val="12"/>
          <w:szCs w:val="21"/>
        </w:rPr>
      </w:pPr>
      <w:r>
        <w:fldChar w:fldCharType="begin"/>
      </w:r>
      <w:r>
        <w:instrText xml:space="preserve"> HYPERLINK "http://portal.zjzwfw.gov.cn/m/portal/rate?affairId=330327191009812985987&amp;userType=person" \t "_blank" </w:instrText>
      </w:r>
      <w:r>
        <w:fldChar w:fldCharType="separate"/>
      </w:r>
      <w:r>
        <w:rPr>
          <w:rStyle w:val="10"/>
          <w:rFonts w:cs="宋体"/>
          <w:spacing w:val="12"/>
          <w:szCs w:val="21"/>
        </w:rPr>
        <w:t>http://portal.zjzwfw.gov.cn/m/portal/rate?affairId=330327191009812985987&amp;userType=person</w:t>
      </w:r>
      <w:r>
        <w:rPr>
          <w:rStyle w:val="10"/>
          <w:rFonts w:cs="宋体"/>
          <w:spacing w:val="12"/>
          <w:szCs w:val="21"/>
        </w:rPr>
        <w:fldChar w:fldCharType="end"/>
      </w:r>
    </w:p>
    <w:tbl>
      <w:tblPr>
        <w:tblStyle w:val="7"/>
        <w:tblW w:w="8072" w:type="dxa"/>
        <w:jc w:val="center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7"/>
        <w:gridCol w:w="2234"/>
        <w:gridCol w:w="2835"/>
        <w:gridCol w:w="1276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27" w:type="dxa"/>
            <w:tcBorders>
              <w:top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9CC2E5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b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b/>
                <w:color w:val="262626"/>
                <w:spacing w:val="12"/>
                <w:szCs w:val="21"/>
              </w:rPr>
              <w:t>参数名称</w:t>
            </w:r>
          </w:p>
        </w:tc>
        <w:tc>
          <w:tcPr>
            <w:tcW w:w="2234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9CC2E5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b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b/>
                <w:color w:val="262626"/>
                <w:spacing w:val="12"/>
                <w:szCs w:val="21"/>
              </w:rPr>
              <w:t>参数说明</w:t>
            </w:r>
          </w:p>
        </w:tc>
        <w:tc>
          <w:tcPr>
            <w:tcW w:w="2835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9CC2E5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b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b/>
                <w:color w:val="262626"/>
                <w:spacing w:val="12"/>
                <w:szCs w:val="21"/>
              </w:rPr>
              <w:t>参数样例</w:t>
            </w:r>
          </w:p>
        </w:tc>
        <w:tc>
          <w:tcPr>
            <w:tcW w:w="1276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</w:tcBorders>
            <w:shd w:val="clear" w:color="auto" w:fill="9CC2E5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b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b/>
                <w:color w:val="262626"/>
                <w:spacing w:val="12"/>
                <w:szCs w:val="21"/>
              </w:rPr>
              <w:t>是否必填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27" w:type="dxa"/>
            <w:tcBorders>
              <w:top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affairId</w:t>
            </w:r>
          </w:p>
        </w:tc>
        <w:tc>
          <w:tcPr>
            <w:tcW w:w="2234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办件</w:t>
            </w: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ID</w:t>
            </w:r>
          </w:p>
        </w:tc>
        <w:tc>
          <w:tcPr>
            <w:tcW w:w="2835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赋码平台提供的统一办件</w:t>
            </w: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ID</w:t>
            </w:r>
          </w:p>
        </w:tc>
        <w:tc>
          <w:tcPr>
            <w:tcW w:w="1276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是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27" w:type="dxa"/>
            <w:tcBorders>
              <w:top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userType</w:t>
            </w:r>
          </w:p>
        </w:tc>
        <w:tc>
          <w:tcPr>
            <w:tcW w:w="2234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用户类型</w:t>
            </w:r>
          </w:p>
        </w:tc>
        <w:tc>
          <w:tcPr>
            <w:tcW w:w="2835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个人：</w:t>
            </w:r>
            <w:r>
              <w:rPr>
                <w:rFonts w:ascii="Segoe UI" w:hAnsi="Segoe UI" w:cs="Segoe UI"/>
                <w:color w:val="191F25"/>
                <w:spacing w:val="12"/>
                <w:szCs w:val="21"/>
              </w:rPr>
              <w:t>person</w:t>
            </w:r>
          </w:p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法人：</w:t>
            </w:r>
            <w:r>
              <w:rPr>
                <w:rFonts w:ascii="Segoe UI" w:hAnsi="Segoe UI" w:cs="Segoe UI"/>
                <w:color w:val="191F25"/>
                <w:spacing w:val="12"/>
                <w:szCs w:val="21"/>
              </w:rPr>
              <w:t>legal</w:t>
            </w:r>
          </w:p>
        </w:tc>
        <w:tc>
          <w:tcPr>
            <w:tcW w:w="1276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是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27" w:type="dxa"/>
            <w:tcBorders>
              <w:top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matterId</w:t>
            </w:r>
          </w:p>
        </w:tc>
        <w:tc>
          <w:tcPr>
            <w:tcW w:w="2234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事项</w:t>
            </w: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ID</w:t>
            </w:r>
          </w:p>
        </w:tc>
        <w:tc>
          <w:tcPr>
            <w:tcW w:w="2835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事项库的事项</w:t>
            </w: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ID</w:t>
            </w: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，</w:t>
            </w:r>
          </w:p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39c0f482-1aeb-48c4-9abf-e36eac1f4654</w:t>
            </w:r>
          </w:p>
        </w:tc>
        <w:tc>
          <w:tcPr>
            <w:tcW w:w="1276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否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27" w:type="dxa"/>
            <w:tcBorders>
              <w:top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departCode</w:t>
            </w:r>
          </w:p>
        </w:tc>
        <w:tc>
          <w:tcPr>
            <w:tcW w:w="2234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经办部门</w:t>
            </w: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Code</w:t>
            </w:r>
          </w:p>
        </w:tc>
        <w:tc>
          <w:tcPr>
            <w:tcW w:w="2835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经办部门编码，需要和统一部门编码库一致</w:t>
            </w:r>
          </w:p>
        </w:tc>
        <w:tc>
          <w:tcPr>
            <w:tcW w:w="1276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否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27" w:type="dxa"/>
            <w:tcBorders>
              <w:top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ascii="Segoe UI" w:hAnsi="Segoe UI" w:cs="Segoe UI"/>
                <w:color w:val="262626"/>
                <w:spacing w:val="12"/>
                <w:szCs w:val="21"/>
              </w:rPr>
              <w:t>operatorName</w:t>
            </w:r>
          </w:p>
        </w:tc>
        <w:tc>
          <w:tcPr>
            <w:tcW w:w="2234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经办人姓名</w:t>
            </w:r>
          </w:p>
        </w:tc>
        <w:tc>
          <w:tcPr>
            <w:tcW w:w="2835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经办人姓名</w:t>
            </w:r>
          </w:p>
        </w:tc>
        <w:tc>
          <w:tcPr>
            <w:tcW w:w="1276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</w:tcPr>
          <w:p>
            <w:pPr>
              <w:spacing w:line="360" w:lineRule="atLeast"/>
              <w:rPr>
                <w:rFonts w:ascii="Segoe UI" w:hAnsi="Segoe UI" w:cs="Segoe UI"/>
                <w:color w:val="262626"/>
                <w:spacing w:val="12"/>
                <w:szCs w:val="21"/>
              </w:rPr>
            </w:pPr>
            <w:r>
              <w:rPr>
                <w:rFonts w:hint="eastAsia" w:ascii="Segoe UI" w:hAnsi="Segoe UI" w:cs="Segoe UI"/>
                <w:color w:val="262626"/>
                <w:spacing w:val="12"/>
                <w:szCs w:val="21"/>
              </w:rPr>
              <w:t>否</w:t>
            </w:r>
          </w:p>
        </w:tc>
      </w:tr>
    </w:tbl>
    <w:p/>
    <w:p/>
    <w:p>
      <w:pPr>
        <w:ind w:firstLine="640" w:firstLineChars="200"/>
        <w:rPr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</w:p>
    <w:p>
      <w:pPr>
        <w:jc w:val="center"/>
        <w:rPr>
          <w:rFonts w:ascii="方正大标宋简体" w:hAnsi="仿宋" w:eastAsia="方正大标宋简体"/>
          <w:sz w:val="44"/>
          <w:szCs w:val="44"/>
        </w:rPr>
      </w:pPr>
      <w:r>
        <w:rPr>
          <w:rFonts w:hint="eastAsia" w:ascii="方正大标宋简体" w:hAnsi="仿宋" w:eastAsia="方正大标宋简体"/>
          <w:sz w:val="44"/>
          <w:szCs w:val="44"/>
        </w:rPr>
        <w:t>“好差评”完成情况统计表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tbl>
      <w:tblPr>
        <w:tblStyle w:val="7"/>
        <w:tblW w:w="102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859"/>
        <w:gridCol w:w="2225"/>
        <w:gridCol w:w="1792"/>
        <w:gridCol w:w="1661"/>
        <w:gridCol w:w="1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1859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窗口部门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名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称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系统名称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系统开发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主管单位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可办事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事项数</w:t>
            </w:r>
          </w:p>
        </w:tc>
        <w:tc>
          <w:tcPr>
            <w:tcW w:w="1930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二维码实现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事项数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1859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（示例）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医保窗口</w:t>
            </w:r>
          </w:p>
        </w:tc>
        <w:tc>
          <w:tcPr>
            <w:tcW w:w="2225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一体化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经办平台</w:t>
            </w:r>
          </w:p>
        </w:tc>
        <w:tc>
          <w:tcPr>
            <w:tcW w:w="17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市人社局</w:t>
            </w:r>
          </w:p>
        </w:tc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10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59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225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92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1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0" w:type="dxa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ind w:left="1" w:leftChars="-85" w:hanging="179" w:hangingChars="5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填报单位名称：</w:t>
      </w:r>
      <w:r>
        <w:rPr>
          <w:rFonts w:ascii="仿宋" w:hAnsi="仿宋" w:eastAsia="仿宋"/>
          <w:sz w:val="32"/>
          <w:szCs w:val="32"/>
        </w:rPr>
        <w:t xml:space="preserve">             </w:t>
      </w: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ascii="仿宋" w:hAnsi="仿宋" w:eastAsia="仿宋"/>
          <w:sz w:val="32"/>
          <w:szCs w:val="32"/>
        </w:rPr>
        <w:t xml:space="preserve">          </w:t>
      </w:r>
      <w:r>
        <w:rPr>
          <w:rFonts w:hint="eastAsia" w:ascii="仿宋" w:hAnsi="仿宋" w:eastAsia="仿宋"/>
          <w:sz w:val="32"/>
          <w:szCs w:val="32"/>
        </w:rPr>
        <w:t>电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话：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94470"/>
    <w:rsid w:val="0004569A"/>
    <w:rsid w:val="00051D34"/>
    <w:rsid w:val="0006266A"/>
    <w:rsid w:val="00083CAA"/>
    <w:rsid w:val="000A661E"/>
    <w:rsid w:val="000B6B23"/>
    <w:rsid w:val="001C7D80"/>
    <w:rsid w:val="002220B0"/>
    <w:rsid w:val="002270BA"/>
    <w:rsid w:val="00274859"/>
    <w:rsid w:val="00334F16"/>
    <w:rsid w:val="003A3B47"/>
    <w:rsid w:val="003D7088"/>
    <w:rsid w:val="0042197E"/>
    <w:rsid w:val="004A535F"/>
    <w:rsid w:val="004E6A3C"/>
    <w:rsid w:val="00536787"/>
    <w:rsid w:val="00564881"/>
    <w:rsid w:val="00572428"/>
    <w:rsid w:val="005C529F"/>
    <w:rsid w:val="005D64B1"/>
    <w:rsid w:val="00697738"/>
    <w:rsid w:val="006A5807"/>
    <w:rsid w:val="0073410B"/>
    <w:rsid w:val="007E7A18"/>
    <w:rsid w:val="0081613F"/>
    <w:rsid w:val="00845B46"/>
    <w:rsid w:val="00863BE4"/>
    <w:rsid w:val="00865FEE"/>
    <w:rsid w:val="008871A4"/>
    <w:rsid w:val="00907D3C"/>
    <w:rsid w:val="00927042"/>
    <w:rsid w:val="009628C2"/>
    <w:rsid w:val="009C0FAB"/>
    <w:rsid w:val="00B05F0C"/>
    <w:rsid w:val="00B53B17"/>
    <w:rsid w:val="00BC0D99"/>
    <w:rsid w:val="00CD1986"/>
    <w:rsid w:val="00D80F68"/>
    <w:rsid w:val="00DA7EF0"/>
    <w:rsid w:val="00DB1616"/>
    <w:rsid w:val="00DD75B2"/>
    <w:rsid w:val="00E5669C"/>
    <w:rsid w:val="00E65E56"/>
    <w:rsid w:val="00E82644"/>
    <w:rsid w:val="00E87F3C"/>
    <w:rsid w:val="00EA4B61"/>
    <w:rsid w:val="00EC068F"/>
    <w:rsid w:val="00EC7390"/>
    <w:rsid w:val="00EF0A5C"/>
    <w:rsid w:val="00F13A8D"/>
    <w:rsid w:val="00F74D34"/>
    <w:rsid w:val="00FB42FF"/>
    <w:rsid w:val="01F86DE9"/>
    <w:rsid w:val="2D4B7B7E"/>
    <w:rsid w:val="47F9733C"/>
    <w:rsid w:val="538250C9"/>
    <w:rsid w:val="541803F8"/>
    <w:rsid w:val="658540D7"/>
    <w:rsid w:val="7679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4"/>
    <w:basedOn w:val="1"/>
    <w:next w:val="1"/>
    <w:link w:val="12"/>
    <w:qFormat/>
    <w:uiPriority w:val="9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semiHidden/>
    <w:uiPriority w:val="99"/>
    <w:pPr>
      <w:spacing w:before="100" w:beforeAutospacing="1" w:after="100" w:afterAutospacing="1"/>
    </w:pPr>
    <w:rPr>
      <w:rFonts w:ascii="宋体" w:hAnsi="宋体" w:cs="宋体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semiHidden/>
    <w:qFormat/>
    <w:uiPriority w:val="99"/>
    <w:rPr>
      <w:rFonts w:cs="Times New Roman"/>
      <w:color w:val="0000FF"/>
      <w:u w:val="single"/>
    </w:rPr>
  </w:style>
  <w:style w:type="character" w:customStyle="1" w:styleId="11">
    <w:name w:val="标题 2 Char"/>
    <w:basedOn w:val="9"/>
    <w:link w:val="2"/>
    <w:semiHidden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标题 4 Char"/>
    <w:basedOn w:val="9"/>
    <w:link w:val="3"/>
    <w:semiHidden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character" w:customStyle="1" w:styleId="13">
    <w:name w:val="页脚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9"/>
    <w:link w:val="5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194</Words>
  <Characters>1110</Characters>
  <Lines>9</Lines>
  <Paragraphs>2</Paragraphs>
  <TotalTime>2</TotalTime>
  <ScaleCrop>false</ScaleCrop>
  <LinksUpToDate>false</LinksUpToDate>
  <CharactersWithSpaces>1302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2019-10-11T05:29:00Z</dcterms:created>
  <dc:creator>范歌</dc:creator>
  <cp:lastModifiedBy>小耳朵</cp:lastModifiedBy>
  <cp:lastPrinted>2019-10-10T09:15:00Z</cp:lastPrinted>
  <dcterms:modified xsi:type="dcterms:W3CDTF">2019-10-11T07:04:49Z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