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/>
                <w:kern w:val="0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ascii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萧跑改通〔</w:t>
            </w:r>
            <w:r>
              <w:rPr>
                <w:rFonts w:ascii="仿宋_GB2312" w:eastAsia="仿宋_GB2312"/>
                <w:kern w:val="0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_GB2312"/>
                <w:kern w:val="0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103</w:t>
            </w:r>
            <w:bookmarkStart w:id="0" w:name="_GoBack"/>
            <w:bookmarkEnd w:id="0"/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ascii="方正小标宋简体" w:eastAsia="方正小标宋简体"/>
                <w:color w:val="FF000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微软雅黑"/>
          <w:spacing w:val="-6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微软雅黑"/>
          <w:spacing w:val="-17"/>
          <w:sz w:val="44"/>
          <w:szCs w:val="44"/>
        </w:rPr>
      </w:pPr>
      <w:r>
        <w:rPr>
          <w:rFonts w:hint="eastAsia" w:ascii="方正小标宋_GBK" w:hAnsi="微软雅黑" w:eastAsia="方正小标宋_GBK" w:cs="微软雅黑"/>
          <w:spacing w:val="-17"/>
          <w:sz w:val="44"/>
          <w:szCs w:val="44"/>
        </w:rPr>
        <w:t>关于印发《萧山区优化企业用电报装 “一件事”行政审批联办实施办法（试行）》的通知</w:t>
      </w: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各部门、单位：</w:t>
      </w: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为纵深推进“最多跑一次”改革，进一步优化营商环境，根据《关于印发浙江省优化营商环境用电报装便利化行动方案的通知》（浙能源〔2019〕21号）精神，萧山区供电公司牵头、组织相关行政审批部门，联合制定了《萧山区群众和企业“一件事”改革实施方案（试行）》，现印发给你们，请认真贯彻执行。</w:t>
      </w: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righ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萧山区全面深化“最多跑一次”改革领导小组办公室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2019年9月29日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5F"/>
    <w:rsid w:val="009A305F"/>
    <w:rsid w:val="00B912B1"/>
    <w:rsid w:val="00D8087B"/>
    <w:rsid w:val="00DD6E9D"/>
    <w:rsid w:val="06C54D15"/>
    <w:rsid w:val="17055AA5"/>
    <w:rsid w:val="2E124239"/>
    <w:rsid w:val="4616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202</Characters>
  <Lines>1</Lines>
  <Paragraphs>1</Paragraphs>
  <TotalTime>1</TotalTime>
  <ScaleCrop>false</ScaleCrop>
  <LinksUpToDate>false</LinksUpToDate>
  <CharactersWithSpaces>236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2019-09-29T01:24:00Z</dcterms:created>
  <dc:creator>user</dc:creator>
  <cp:lastModifiedBy>小耳朵</cp:lastModifiedBy>
  <dcterms:modified xsi:type="dcterms:W3CDTF">2019-10-08T03:33:44Z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