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4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</w:trPr>
        <w:tc>
          <w:tcPr>
            <w:tcW w:w="8700" w:type="dxa"/>
            <w:tcBorders>
              <w:top w:val="nil"/>
              <w:left w:val="nil"/>
              <w:bottom w:val="single" w:color="FF0000" w:sz="18" w:space="0"/>
              <w:right w:val="nil"/>
            </w:tcBorders>
            <w:noWrap/>
            <w:vAlign w:val="top"/>
          </w:tcPr>
          <w:p>
            <w:pPr>
              <w:spacing w:line="336" w:lineRule="auto"/>
              <w:rPr>
                <w:rFonts w:hint="eastAsia" w:ascii="仿宋_GB2312"/>
                <w:kern w:val="0"/>
                <w:sz w:val="32"/>
                <w:szCs w:val="32"/>
              </w:rPr>
            </w:pPr>
          </w:p>
          <w:p>
            <w:pPr>
              <w:spacing w:line="336" w:lineRule="auto"/>
              <w:jc w:val="center"/>
              <w:rPr>
                <w:rFonts w:ascii="仿宋_GB2312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萧跑改通〔</w:t>
            </w:r>
            <w:r>
              <w:rPr>
                <w:rFonts w:ascii="仿宋_GB2312" w:eastAsia="仿宋_GB2312"/>
                <w:kern w:val="0"/>
                <w:sz w:val="32"/>
                <w:szCs w:val="32"/>
              </w:rPr>
              <w:t>20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1</w:t>
            </w:r>
            <w:r>
              <w:rPr>
                <w:rFonts w:hint="eastAsia" w:ascii="仿宋_GB2312"/>
                <w:kern w:val="0"/>
                <w:sz w:val="32"/>
                <w:szCs w:val="32"/>
              </w:rPr>
              <w:t>9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〕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  <w:lang w:val="en-US" w:eastAsia="zh-CN"/>
              </w:rPr>
              <w:t>101</w:t>
            </w:r>
            <w:r>
              <w:rPr>
                <w:rFonts w:hint="eastAsia" w:ascii="仿宋_GB2312" w:eastAsia="仿宋_GB2312"/>
                <w:kern w:val="0"/>
                <w:sz w:val="32"/>
                <w:szCs w:val="32"/>
              </w:rPr>
              <w:t>号</w:t>
            </w:r>
          </w:p>
        </w:tc>
      </w:tr>
    </w:tbl>
    <w:tbl>
      <w:tblPr>
        <w:tblStyle w:val="4"/>
        <w:tblpPr w:leftFromText="180" w:rightFromText="180" w:vertAnchor="page" w:horzAnchor="margin" w:tblpY="2552"/>
        <w:tblW w:w="868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7" w:hRule="atLeast"/>
        </w:trPr>
        <w:tc>
          <w:tcPr>
            <w:tcW w:w="8680" w:type="dxa"/>
            <w:noWrap/>
            <w:vAlign w:val="center"/>
          </w:tcPr>
          <w:p>
            <w:pPr>
              <w:tabs>
                <w:tab w:val="left" w:pos="5460"/>
              </w:tabs>
              <w:spacing w:line="300" w:lineRule="auto"/>
              <w:jc w:val="center"/>
              <w:rPr>
                <w:rFonts w:ascii="方正小标宋简体" w:eastAsia="方正小标宋简体"/>
                <w:color w:val="FF0000"/>
                <w:w w:val="70"/>
                <w:kern w:val="0"/>
                <w:sz w:val="72"/>
                <w:szCs w:val="72"/>
              </w:rPr>
            </w:pPr>
            <w:r>
              <w:rPr>
                <w:rFonts w:hint="eastAsia" w:ascii="方正小标宋简体" w:eastAsia="方正小标宋简体"/>
                <w:color w:val="FF0000"/>
                <w:spacing w:val="-6"/>
                <w:w w:val="44"/>
                <w:kern w:val="0"/>
                <w:sz w:val="72"/>
                <w:szCs w:val="72"/>
                <w:fitText w:val="8893" w:id="0"/>
              </w:rPr>
              <w:t>杭州市萧山区全面深化“最多跑一次”改革领导小组办公室</w:t>
            </w:r>
          </w:p>
        </w:tc>
      </w:tr>
    </w:tbl>
    <w:p>
      <w:pPr>
        <w:spacing w:line="500" w:lineRule="exact"/>
        <w:jc w:val="center"/>
        <w:rPr>
          <w:rFonts w:hint="eastAsia" w:ascii="方正小标宋_GBK" w:hAnsi="微软雅黑" w:eastAsia="方正小标宋_GBK" w:cs="微软雅黑"/>
          <w:spacing w:val="-6"/>
          <w:sz w:val="44"/>
          <w:szCs w:val="4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center"/>
        <w:textAlignment w:val="auto"/>
        <w:rPr>
          <w:rFonts w:ascii="方正小标宋_GBK" w:hAnsi="微软雅黑" w:eastAsia="方正小标宋_GBK" w:cs="微软雅黑"/>
          <w:spacing w:val="-6"/>
          <w:sz w:val="44"/>
          <w:szCs w:val="44"/>
        </w:rPr>
      </w:pPr>
      <w:r>
        <w:rPr>
          <w:rFonts w:hint="eastAsia" w:ascii="方正小标宋_GBK" w:hAnsi="微软雅黑" w:eastAsia="方正小标宋_GBK" w:cs="微软雅黑"/>
          <w:spacing w:val="-6"/>
          <w:sz w:val="44"/>
          <w:szCs w:val="44"/>
        </w:rPr>
        <w:t>关于印发《萧山区第一批机关内部“最多跑一次”事项目录(试行)》和《萧山区第一批机关内部多部门联办“一件事”目录(试行)》的通知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各有关单位: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区委办、区府办《关于推进机关内部“最多跑一次”改革的通知》要求,现将区委办、区府办等42家单位,203个主项,305个子项的《萧山区第一批机关内部“最多跑一次”事项目录(试行)》,31项的《萧山区第一批机关内部多部门联办“一件事”目录(试行)》印发给你们,并就有关工作通知如下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一、抓好事项目录运行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对已实现“最多跑一次”的事项,要认真落实首问责任制、服务承诺制、限时办结制、AB岗制等行之有效的工作措施;对暂未实现“最多跑一次”的事项,要按照承诺时限,做好流程再造等基础工作,确保提前实现“最多跑一次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二、抓好事项宣传培训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有关单位广泛开展事项目录和办事指南、流程图的学习宣传和业务培训,做到办事人员和服务对象应知尽知、事项单位承办人员应会尽会;同时要加大系统内的业务指导和培训力度,确保系统内按照统一的标准实现部门间办事“最多跑一次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三、抓好事项网上办理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区数据资源局等单位要按照要求,加快推进区通用办事平台建设。区通用办事平台投入运行前,各有关单位要通过区机关内部“最多跑一次”门户（</w:t>
      </w:r>
      <w:r>
        <w:rPr>
          <w:rFonts w:ascii="Calibri" w:hAnsi="Calibri" w:eastAsia="宋体" w:cs="Times New Roman"/>
          <w:szCs w:val="22"/>
        </w:rPr>
        <w:drawing>
          <wp:inline distT="0" distB="0" distL="0" distR="0">
            <wp:extent cx="190500" cy="142875"/>
            <wp:effectExtent l="0" t="0" r="0" b="9525"/>
            <wp:docPr id="1" name="图片 1" descr="C:\Users\Administrator\AppData\Roaming\Tencent\QQTempSys\%W@GJ$ACOF(TYDYECOKVDY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:\Users\Administrator\AppData\Roaming\Tencent\QQTempSys\%W@GJ$ACOF(TYDYECOKVDYB.pn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42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eastAsia="宋体" w:cs="Times New Roman"/>
          <w:szCs w:val="22"/>
        </w:rPr>
        <w:t>http://10.32.127.1/ztzl/zdpyc/</w:t>
      </w:r>
      <w:r>
        <w:rPr>
          <w:rFonts w:hint="eastAsia" w:ascii="仿宋" w:hAnsi="仿宋" w:eastAsia="仿宋" w:cs="仿宋"/>
          <w:sz w:val="32"/>
          <w:szCs w:val="32"/>
        </w:rPr>
        <w:t>）、OA平台和邮件系统、内部信息系统和办公系统,落实网上办、“跑零次”措施,确保实现“能够通过网上收取材料、通过邮寄等方式获取材料的,一律不得要求办事对象到现场递交材料”。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四、推进高频事项“最多跑一次”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根据高频事项100%实现“最多跑一次”的要求,全面做好“最多跑一次”的服务保障工作,推动网络代跑、数据共享,努力实现部门间办事向“一次都不用跑”和“跑得快”“办得好”转变。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五、攻坚多部门联办“一件事”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牵头单位要强化担当意识,主动联络协调配合部门,共同抓好流程再造,做好沟通协调,努力让服务对象“只进一扇门”“一门进一门出”,让数据多跑路、服务对象少跑腿。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jc w:val="both"/>
        <w:textAlignment w:val="auto"/>
        <w:rPr>
          <w:rFonts w:ascii="黑体" w:hAnsi="黑体" w:eastAsia="黑体" w:cs="黑体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="黑体"/>
          <w:kern w:val="2"/>
          <w:sz w:val="32"/>
          <w:szCs w:val="32"/>
          <w:lang w:val="en-US" w:eastAsia="zh-CN" w:bidi="ar-SA"/>
        </w:rPr>
        <w:t>六、做好经验复制推广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640" w:firstLineChars="2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各有关单位要认真按照机关内部“最多跑一次”改革的分工和要求,不折不扣抓好各项工作落实,确保按照时间节点高质量完成各项目标任务。加强机关内部“最多跑一次”改革的好经验好做法的总结提炼和复制推广,积极做好对外宣传和对上信息报送等工作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891" w:leftChars="302" w:hanging="1257" w:hangingChars="393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附件：1.萧山区第一批机关内部“最多跑一次”事项目录(试行)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1886" w:leftChars="758" w:hanging="294" w:hangingChars="92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2.萧山区第一批机关内部多部门联办“一件事”目录(试行)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ascii="仿宋" w:hAnsi="仿宋" w:eastAsia="仿宋" w:cs="仿宋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jc w:val="right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萧山区全面深化“最多跑一次”改革领导小组办公室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firstLine="3200" w:firstLineChars="1000"/>
        <w:textAlignment w:val="auto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2019年9月27日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</w:pPr>
    </w:p>
    <w:sectPr>
      <w:footerReference r:id="rId3" w:type="default"/>
      <w:pgSz w:w="11906" w:h="16838"/>
      <w:pgMar w:top="1440" w:right="1800" w:bottom="1440" w:left="1800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A793305"/>
    <w:rsid w:val="4A793305"/>
    <w:rsid w:val="784F6EFD"/>
    <w:rsid w:val="7DC3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2019-09-29T02:54:00Z</dcterms:created>
  <dc:creator>小耳朵</dc:creator>
  <cp:lastModifiedBy>小耳朵</cp:lastModifiedBy>
  <cp:lastPrinted>2019-09-29T02:56:51Z</cp:lastPrinted>
  <dcterms:modified xsi:type="dcterms:W3CDTF">2019-09-29T02:56:53Z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