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jc w:val="both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jc w:val="center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  <w:r>
        <w:rPr>
          <w:rFonts w:hint="eastAsia" w:ascii="方正小标宋_GBK" w:hAnsi="Times New Roman" w:eastAsia="方正小标宋_GBK"/>
          <w:color w:val="FF0000"/>
          <w:sz w:val="72"/>
          <w:szCs w:val="72"/>
        </w:rPr>
        <w:t>“最多跑一次”改革</w:t>
      </w:r>
    </w:p>
    <w:p>
      <w:pPr>
        <w:spacing w:line="1200" w:lineRule="exact"/>
        <w:jc w:val="center"/>
        <w:rPr>
          <w:rFonts w:hint="eastAsia" w:ascii="方正小标宋_GBK" w:hAnsi="Times New Roman" w:eastAsia="方正小标宋_GBK"/>
          <w:color w:val="FF0000"/>
          <w:sz w:val="72"/>
          <w:szCs w:val="72"/>
        </w:rPr>
      </w:pPr>
      <w:r>
        <w:rPr>
          <w:rFonts w:hint="eastAsia" w:ascii="方正小标宋_GBK" w:hAnsi="Times New Roman" w:eastAsia="方正小标宋_GBK"/>
          <w:color w:val="FF0000"/>
          <w:sz w:val="72"/>
          <w:szCs w:val="72"/>
        </w:rPr>
        <w:t>督查通报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2019年第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2"/>
          <w:szCs w:val="32"/>
        </w:rPr>
        <w:t>期</w:t>
      </w:r>
    </w:p>
    <w:p>
      <w:pPr>
        <w:spacing w:line="580" w:lineRule="exact"/>
      </w:pPr>
    </w:p>
    <w:p>
      <w:pPr>
        <w:spacing w:line="580" w:lineRule="exact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ascii="仿宋_GB23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354965</wp:posOffset>
                </wp:positionV>
                <wp:extent cx="54102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4pt;margin-top:27.95pt;height:0.05pt;width:426pt;z-index:251658240;mso-width-relative:page;mso-height-relative:page;" filled="f" stroked="t" coordsize="21600,21600" o:gfxdata="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7STQ2AAAAAgB&#10;AAAPAAAAAAAAAAEAIAAAACIAAABkcnMvZG93bnJldi54bWxQSwECFAAUAAAACACHTuJAUOZ5MOIB&#10;AACnAwAADgAAAAAAAAABACAAAAAn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w:t xml:space="preserve">萧山区全面深化“最多跑一次”改革领导小组办公室编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 2019年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-17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pacing w:val="-17"/>
          <w:sz w:val="44"/>
          <w:szCs w:val="44"/>
        </w:rPr>
        <w:t>关于全区2019年度第二次“最多跑一次”改革“实现率”“满意率”抽样调查情况的通报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科学评价我区各部门的“两率”水平和整改落实情况，区“跑改办”根据年初确定的规则，通过短信、电话回访相结合方式，对报送杭州市的同一样本框（2019年3、4月的办件）开展调查。调查结果为，我区3至4月“最多跑一次”改革“实现率”为95.9%，与市调查结果一致；“满意率”为95.8%，比市调查结果高0.8个百分点，在统计误差范围内。其中，教育领域因样本过小，市里未单独出具教育领域的成绩，故无法比较。区华数公司因样本均无法接通，无评价结果。具体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  <w:t>杭州市抽样调查实现率和满意率情况（分领域）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3089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领域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“最多跑一次”实现率</w:t>
            </w:r>
          </w:p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（%）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“最多跑一次”满意率</w:t>
            </w:r>
          </w:p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不动产登记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94.9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bookmarkStart w:id="0" w:name="_GoBack"/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车辆管理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94.9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出入境事项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99.0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99.0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户籍登记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74.1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商事登记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87.5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社保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91.5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医保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94.5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税务事项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92.7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投资项目审批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93.2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卫健事项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98.0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98.0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注：此次市委改革办、市统计局组织的调查，抽取2019年3、4月的办件作为样本框，除税务样本由市税务局直接提供外，其余样本框均由各区县市自行提供。我区共上报样本18万个，其中税务领域16万个，其余10个领域2.6万个。市统计局在上述样本框中抽取200个样本开展电话回访。其中，教育类事项因成功样本较少，故不作数据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  <w:t>萧山区组织的抽样调查实现率情况</w:t>
      </w:r>
    </w:p>
    <w:tbl>
      <w:tblPr>
        <w:tblStyle w:val="4"/>
        <w:tblW w:w="8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238"/>
        <w:gridCol w:w="3072"/>
        <w:gridCol w:w="1233"/>
        <w:gridCol w:w="12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第三方回访情况（%）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户  籍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97.26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区自测结果高于市领域平均成绩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区发改局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生态环境萧山分局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区经信局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企业投资项目审批（用水报装）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萧山环境集团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（用电报装）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国网萧山供电公司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（用气报装）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新奥燃气公司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（用气报装）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中燃集团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中国移动萧山分公司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中国电信萧山分公司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规划和自然资源萧山分局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98.25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97.53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不动产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规划和自然资源萧山分局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98.93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车  管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98.37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  保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94.8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税  务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区税务局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95.78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商事登记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区市场监管局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90.44</w:t>
            </w:r>
          </w:p>
        </w:tc>
        <w:tc>
          <w:tcPr>
            <w:tcW w:w="12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出入境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97.44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区自测结果低于市领域平均成绩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卫  健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95.89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医  保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区医保分局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92.38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中国联通萧山分公司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87.5</w:t>
            </w:r>
          </w:p>
        </w:tc>
        <w:tc>
          <w:tcPr>
            <w:tcW w:w="12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样本量过少不作分析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萧山华数公司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样本框均无法接通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pacing w:val="0"/>
          <w:sz w:val="36"/>
          <w:szCs w:val="36"/>
        </w:rPr>
        <w:t>萧山区组织的抽样调查满意率情况</w:t>
      </w:r>
    </w:p>
    <w:tbl>
      <w:tblPr>
        <w:tblStyle w:val="4"/>
        <w:tblW w:w="8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283"/>
        <w:gridCol w:w="2932"/>
        <w:gridCol w:w="1181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第三方回访情况（%）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车  管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97.97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区自测结果高于市领域平均成绩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户  籍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97.01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区发改局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规划和自然资源萧山分局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生态环境萧山分局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区经信局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卫  健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区卫健局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（用水报装）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萧山环境集团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（用电报装）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国网萧山供电公司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（用气报装）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新奥燃气公司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（用气报装）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中燃集团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中国移动萧山分公司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中国电信萧山分公司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社  保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区人社局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94.8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不动产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规划和自然资源萧山分局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区自测结果低于市领域平均成绩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医  保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区医保分局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93.37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出入境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区公安分局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97.18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税  务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区税务局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92.77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商事登记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区市场监管局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89.71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中国联通萧山分公司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87.5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区教育局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样本量过少不作分析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企业投资项目审批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（用网报装）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萧山华数公司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样本框均无法接通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pacing w:val="-2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34" w:firstLineChars="100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" w:hAnsi="仿宋" w:eastAsia="仿宋" w:cs="仿宋"/>
          <w:spacing w:val="-2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5334000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0.6pt;height:0.3pt;width:420pt;z-index:251661312;mso-width-relative:page;mso-height-relative:page;" filled="f" stroked="t" coordsize="21600,21600" o:gfxdata="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ALz+Q0QAAAAUBAAAPAAAAAAAAAAEAIAAA&#10;ACIAAABkcnMvZG93bnJldi54bWxQSwECFAAUAAAACACHTuJA5HKp1toBAACbAwAADgAAAAAAAAAB&#10;ACAAAAAg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3"/>
          <w:sz w:val="28"/>
          <w:szCs w:val="28"/>
        </w:rPr>
        <w:t>报：佟桂莉书记，王敏区长，顾春晓常务副区长。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34" w:firstLineChars="100"/>
        <w:textAlignment w:val="auto"/>
        <w:rPr>
          <w:rFonts w:hint="eastAsia" w:ascii="仿宋" w:hAnsi="仿宋" w:eastAsia="仿宋" w:cs="仿宋"/>
          <w:spacing w:val="-23"/>
          <w:sz w:val="28"/>
          <w:szCs w:val="28"/>
        </w:rPr>
      </w:pPr>
      <w:r>
        <w:rPr>
          <w:rFonts w:hint="eastAsia" w:ascii="仿宋" w:hAnsi="仿宋" w:eastAsia="仿宋" w:cs="仿宋"/>
          <w:spacing w:val="-23"/>
          <w:sz w:val="28"/>
          <w:szCs w:val="28"/>
        </w:rPr>
        <w:t>发：区级各部门。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375920</wp:posOffset>
                </wp:positionV>
                <wp:extent cx="5334000" cy="381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9.6pt;height:0.3pt;width:420pt;z-index:251677696;mso-width-relative:page;mso-height-relative:page;" filled="f" stroked="t" coordsize="21600,21600" o:gfxdata="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/Edyf1wAAAAgBAAAPAAAAAAAA&#10;AAEAIAAAACIAAABkcnMvZG93bnJldi54bWxQSwECFAAUAAAACACHTuJAK+0N6toBAACb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52070</wp:posOffset>
                </wp:positionV>
                <wp:extent cx="5334000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4.1pt;height:0.3pt;width:420pt;z-index:251667456;mso-width-relative:page;mso-height-relative:page;" filled="f" stroked="t" coordsize="21600,21600" o:gfxdata="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hy24tQAAAAGAQAADwAAAAAAAAAB&#10;ACAAAAAiAAAAZHJzL2Rvd25yZXYueG1sUEsBAhQAFAAAAAgAh07iQKgC/IrbAQAAmw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3"/>
          <w:sz w:val="28"/>
          <w:szCs w:val="28"/>
        </w:rPr>
        <w:t xml:space="preserve">萧山区全面深化“最多跑一次”改革领导小组办公室       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 xml:space="preserve"> 2019年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95AF2"/>
    <w:rsid w:val="35CB11E6"/>
    <w:rsid w:val="4D495AF2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1535</Words>
  <Characters>1789</Characters>
  <Lines>0</Lines>
  <Paragraphs>0</Paragraphs>
  <TotalTime>10</TotalTime>
  <ScaleCrop>false</ScaleCrop>
  <LinksUpToDate>false</LinksUpToDate>
  <CharactersWithSpaces>1832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2019-07-03T06:40:00Z</dcterms:created>
  <dc:creator>小耳朵</dc:creator>
  <cp:lastModifiedBy>小耳朵</cp:lastModifiedBy>
  <dcterms:modified xsi:type="dcterms:W3CDTF">2019-07-03T07:02:21Z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