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val="0"/>
        <w:snapToGrid w:val="0"/>
        <w:spacing w:after="0" w:line="580" w:lineRule="exact"/>
        <w:jc w:val="center"/>
        <w:textAlignment w:val="auto"/>
        <w:outlineLvl w:val="9"/>
        <w:rPr>
          <w:rFonts w:hint="eastAsia" w:ascii="小标宋" w:hAnsi="Times New Roman" w:eastAsia="小标宋" w:cs="Times New Roman"/>
          <w:spacing w:val="0"/>
          <w:sz w:val="44"/>
          <w:szCs w:val="44"/>
          <w:lang w:val="en-US" w:eastAsia="zh-CN"/>
        </w:rPr>
      </w:pPr>
    </w:p>
    <w:tbl>
      <w:tblPr>
        <w:tblStyle w:val="8"/>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8700" w:type="dxa"/>
            <w:tcBorders>
              <w:top w:val="nil"/>
              <w:left w:val="nil"/>
              <w:bottom w:val="single" w:color="FF0000" w:sz="18" w:space="0"/>
              <w:right w:val="nil"/>
            </w:tcBorders>
            <w:vAlign w:val="top"/>
          </w:tcPr>
          <w:p>
            <w:pPr>
              <w:spacing w:line="336" w:lineRule="auto"/>
              <w:rPr>
                <w:rFonts w:hint="eastAsia" w:ascii="仿宋_GB2312"/>
                <w:sz w:val="32"/>
                <w:szCs w:val="32"/>
              </w:rPr>
            </w:pPr>
          </w:p>
          <w:p>
            <w:pPr>
              <w:spacing w:line="336" w:lineRule="auto"/>
              <w:jc w:val="center"/>
              <w:rPr>
                <w:rFonts w:hint="eastAsia" w:ascii="仿宋_GB2312"/>
                <w:color w:val="FF0000"/>
                <w:sz w:val="18"/>
                <w:szCs w:val="18"/>
              </w:rPr>
            </w:pPr>
            <w:r>
              <w:rPr>
                <w:rFonts w:hint="eastAsia" w:ascii="仿宋_GB2312" w:eastAsia="仿宋_GB2312"/>
                <w:sz w:val="32"/>
                <w:szCs w:val="32"/>
              </w:rPr>
              <w:t>萧跑改办〔</w:t>
            </w:r>
            <w:r>
              <w:rPr>
                <w:rFonts w:ascii="仿宋_GB2312" w:eastAsia="仿宋_GB2312"/>
                <w:sz w:val="32"/>
                <w:szCs w:val="32"/>
              </w:rPr>
              <w:t>20</w:t>
            </w:r>
            <w:r>
              <w:rPr>
                <w:rFonts w:hint="eastAsia" w:ascii="仿宋_GB2312" w:eastAsia="仿宋_GB2312"/>
                <w:sz w:val="32"/>
                <w:szCs w:val="32"/>
              </w:rPr>
              <w:t>1</w:t>
            </w:r>
            <w:r>
              <w:rPr>
                <w:rFonts w:hint="eastAsia" w:ascii="仿宋_GB2312"/>
                <w:sz w:val="32"/>
                <w:szCs w:val="32"/>
                <w:lang w:val="en-US" w:eastAsia="zh-CN"/>
              </w:rPr>
              <w:t>8</w:t>
            </w:r>
            <w:r>
              <w:rPr>
                <w:rFonts w:hint="eastAsia" w:ascii="仿宋_GB2312" w:eastAsia="仿宋_GB2312"/>
                <w:sz w:val="32"/>
                <w:szCs w:val="32"/>
              </w:rPr>
              <w:t>〕</w:t>
            </w:r>
            <w:r>
              <w:rPr>
                <w:rFonts w:hint="eastAsia" w:ascii="仿宋_GB2312"/>
                <w:sz w:val="32"/>
                <w:szCs w:val="32"/>
                <w:lang w:val="en-US" w:eastAsia="zh-CN"/>
              </w:rPr>
              <w:t>19</w:t>
            </w:r>
            <w:r>
              <w:rPr>
                <w:rFonts w:hint="eastAsia" w:ascii="仿宋_GB2312" w:eastAsia="仿宋_GB2312"/>
                <w:sz w:val="32"/>
                <w:szCs w:val="32"/>
              </w:rPr>
              <w:t>号</w:t>
            </w:r>
          </w:p>
        </w:tc>
      </w:tr>
    </w:tbl>
    <w:tbl>
      <w:tblPr>
        <w:tblStyle w:val="8"/>
        <w:tblpPr w:leftFromText="180" w:rightFromText="180" w:vertAnchor="page" w:horzAnchor="margin" w:tblpY="2552"/>
        <w:tblW w:w="8680" w:type="dxa"/>
        <w:tblInd w:w="0" w:type="dxa"/>
        <w:tblLayout w:type="fixed"/>
        <w:tblCellMar>
          <w:top w:w="0" w:type="dxa"/>
          <w:left w:w="108" w:type="dxa"/>
          <w:bottom w:w="0" w:type="dxa"/>
          <w:right w:w="108" w:type="dxa"/>
        </w:tblCellMar>
      </w:tblPr>
      <w:tblGrid>
        <w:gridCol w:w="8680"/>
      </w:tblGrid>
      <w:tr>
        <w:tblPrEx>
          <w:tblLayout w:type="fixed"/>
          <w:tblCellMar>
            <w:top w:w="0" w:type="dxa"/>
            <w:left w:w="108" w:type="dxa"/>
            <w:bottom w:w="0" w:type="dxa"/>
            <w:right w:w="108" w:type="dxa"/>
          </w:tblCellMar>
        </w:tblPrEx>
        <w:trPr>
          <w:trHeight w:val="1387" w:hRule="atLeast"/>
        </w:trPr>
        <w:tc>
          <w:tcPr>
            <w:tcW w:w="8680" w:type="dxa"/>
            <w:vAlign w:val="center"/>
          </w:tcPr>
          <w:p>
            <w:pPr>
              <w:spacing w:line="300" w:lineRule="auto"/>
              <w:jc w:val="center"/>
              <w:rPr>
                <w:rFonts w:hint="eastAsia" w:ascii="方正小标宋简体" w:eastAsia="方正小标宋简体"/>
                <w:color w:val="FF0000"/>
                <w:spacing w:val="-20"/>
                <w:w w:val="70"/>
                <w:kern w:val="0"/>
                <w:sz w:val="72"/>
                <w:szCs w:val="72"/>
              </w:rPr>
            </w:pPr>
            <w:r>
              <w:rPr>
                <w:rFonts w:hint="eastAsia" w:ascii="方正小标宋简体" w:eastAsia="方正小标宋简体"/>
                <w:color w:val="FF0000"/>
                <w:spacing w:val="-6"/>
                <w:w w:val="44"/>
                <w:kern w:val="0"/>
                <w:sz w:val="72"/>
                <w:szCs w:val="72"/>
                <w:fitText w:val="8893" w:id="0"/>
              </w:rPr>
              <w:t>杭州市萧山区全面深化“最多跑一次”改革领导小组办公室文件</w:t>
            </w:r>
          </w:p>
        </w:tc>
      </w:tr>
    </w:tbl>
    <w:p>
      <w:pPr>
        <w:keepNext w:val="0"/>
        <w:keepLines w:val="0"/>
        <w:pageBreakBefore w:val="0"/>
        <w:widowControl w:val="0"/>
        <w:kinsoku/>
        <w:wordWrap/>
        <w:overflowPunct/>
        <w:topLinePunct w:val="0"/>
        <w:autoSpaceDE/>
        <w:autoSpaceDN/>
        <w:bidi w:val="0"/>
        <w:adjustRightInd w:val="0"/>
        <w:snapToGrid w:val="0"/>
        <w:spacing w:after="0" w:line="580" w:lineRule="exact"/>
        <w:jc w:val="center"/>
        <w:textAlignment w:val="auto"/>
        <w:outlineLvl w:val="9"/>
        <w:rPr>
          <w:rFonts w:hint="eastAsia" w:ascii="小标宋" w:hAnsi="Times New Roman" w:eastAsia="小标宋" w:cs="Times New Roman"/>
          <w:spacing w:val="0"/>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after="0" w:line="580" w:lineRule="exact"/>
        <w:jc w:val="center"/>
        <w:textAlignment w:val="auto"/>
        <w:outlineLvl w:val="9"/>
        <w:rPr>
          <w:rFonts w:hint="eastAsia" w:ascii="小标宋" w:hAnsi="Times New Roman" w:eastAsia="小标宋" w:cs="Times New Roman"/>
          <w:spacing w:val="0"/>
          <w:sz w:val="44"/>
          <w:szCs w:val="44"/>
          <w:lang w:val="en-US" w:eastAsia="zh-CN"/>
        </w:rPr>
      </w:pPr>
      <w:r>
        <w:rPr>
          <w:rFonts w:hint="eastAsia" w:ascii="小标宋" w:hAnsi="Times New Roman" w:eastAsia="小标宋" w:cs="Times New Roman"/>
          <w:spacing w:val="0"/>
          <w:sz w:val="44"/>
          <w:szCs w:val="44"/>
          <w:lang w:val="en-US" w:eastAsia="zh-CN"/>
        </w:rPr>
        <w:t>关于迅速推进以电子证照代替居民身份证等材料复印件的通知</w:t>
      </w:r>
    </w:p>
    <w:p>
      <w:pPr>
        <w:keepNext w:val="0"/>
        <w:keepLines w:val="0"/>
        <w:pageBreakBefore w:val="0"/>
        <w:widowControl w:val="0"/>
        <w:kinsoku/>
        <w:overflowPunct/>
        <w:topLinePunct w:val="0"/>
        <w:autoSpaceDE/>
        <w:autoSpaceDN/>
        <w:bidi w:val="0"/>
        <w:adjustRightInd/>
        <w:snapToGrid/>
        <w:spacing w:line="600" w:lineRule="exact"/>
        <w:textAlignment w:val="auto"/>
        <w:rPr>
          <w:rFonts w:hint="eastAsia" w:ascii="仿宋" w:hAnsi="仿宋" w:eastAsia="仿宋" w:cs="仿宋"/>
          <w:bCs/>
          <w:sz w:val="32"/>
          <w:szCs w:val="32"/>
        </w:rPr>
      </w:pPr>
    </w:p>
    <w:p>
      <w:pPr>
        <w:keepNext w:val="0"/>
        <w:keepLines w:val="0"/>
        <w:pageBreakBefore w:val="0"/>
        <w:widowControl w:val="0"/>
        <w:kinsoku/>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各镇街，区级各有关单位：</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为贯彻落实市委主要领导要求，进一步深化“最多跑一次”改革，优化营商环境，推进</w:t>
      </w:r>
      <w:r>
        <w:rPr>
          <w:rFonts w:hint="eastAsia" w:ascii="仿宋" w:hAnsi="仿宋" w:eastAsia="仿宋" w:cs="仿宋"/>
          <w:kern w:val="0"/>
          <w:sz w:val="32"/>
          <w:szCs w:val="32"/>
        </w:rPr>
        <w:t>公民身份证明和企业营业执照等</w:t>
      </w:r>
      <w:r>
        <w:rPr>
          <w:rFonts w:hint="eastAsia" w:ascii="仿宋" w:hAnsi="仿宋" w:eastAsia="仿宋" w:cs="仿宋"/>
          <w:sz w:val="32"/>
          <w:szCs w:val="32"/>
        </w:rPr>
        <w:t>电子证照跨层级、跨部门、跨行业可信互认共享，解决群众和企业办事过程中材料重复提交问题，结合前期全市电子证照库建设情况，经区政府分管领导同意，现就进一步加强电子证照共享应用有关事项通知如下：</w:t>
      </w:r>
    </w:p>
    <w:p>
      <w:pPr>
        <w:keepNext w:val="0"/>
        <w:keepLines w:val="0"/>
        <w:pageBreakBefore w:val="0"/>
        <w:widowControl w:val="0"/>
        <w:kinsoku/>
        <w:overflowPunct/>
        <w:topLinePunct w:val="0"/>
        <w:autoSpaceDE/>
        <w:autoSpaceDN/>
        <w:bidi w:val="0"/>
        <w:adjustRightInd/>
        <w:snapToGrid/>
        <w:spacing w:line="600" w:lineRule="exact"/>
        <w:ind w:firstLine="640"/>
        <w:jc w:val="left"/>
        <w:textAlignment w:val="auto"/>
        <w:rPr>
          <w:rFonts w:ascii="Times New Roman" w:hAnsi="Times New Roman" w:eastAsia="黑体"/>
          <w:sz w:val="32"/>
          <w:szCs w:val="32"/>
        </w:rPr>
      </w:pPr>
      <w:r>
        <w:rPr>
          <w:rFonts w:hint="eastAsia" w:ascii="Times New Roman" w:hAnsi="Times New Roman" w:eastAsia="黑体"/>
          <w:sz w:val="32"/>
          <w:szCs w:val="32"/>
        </w:rPr>
        <w:t>一、严格落实浙江省保障“最多跑一次”改革规定</w:t>
      </w:r>
    </w:p>
    <w:p>
      <w:pPr>
        <w:keepNext w:val="0"/>
        <w:keepLines w:val="0"/>
        <w:pageBreakBefore w:val="0"/>
        <w:widowControl w:val="0"/>
        <w:kinsoku/>
        <w:overflowPunct/>
        <w:topLinePunct w:val="0"/>
        <w:autoSpaceDE/>
        <w:autoSpaceDN/>
        <w:bidi w:val="0"/>
        <w:adjustRightInd/>
        <w:snapToGrid/>
        <w:spacing w:line="600" w:lineRule="exact"/>
        <w:ind w:firstLine="640"/>
        <w:jc w:val="left"/>
        <w:textAlignment w:val="auto"/>
        <w:rPr>
          <w:rFonts w:hint="eastAsia" w:ascii="仿宋" w:hAnsi="仿宋" w:eastAsia="仿宋" w:cs="仿宋"/>
          <w:sz w:val="32"/>
          <w:szCs w:val="32"/>
        </w:rPr>
      </w:pPr>
      <w:r>
        <w:rPr>
          <w:rFonts w:hint="eastAsia" w:ascii="仿宋" w:hAnsi="仿宋" w:eastAsia="仿宋" w:cs="仿宋"/>
          <w:sz w:val="32"/>
          <w:szCs w:val="32"/>
        </w:rPr>
        <w:t>按照《浙江省保障“最多跑一次”改革规定》（2018年11月30日浙江省第十三届人民代表大会常务委员会第七次会议通过）中明确的“通过公共数据平台提取的电子证照、证明等材料，与纸质材料具有同等法律效力”“行政机关、综合行政服务机构可以通过公共数据平台核验线上申请材料真实性的，不再要求申请人提交原件核验”“严格落实可信电子证照可以作为法定办事依据和归档材料”等相关要求，认真抓好相关规定在我区的贯彻落实。</w:t>
      </w:r>
    </w:p>
    <w:p>
      <w:pPr>
        <w:keepNext w:val="0"/>
        <w:keepLines w:val="0"/>
        <w:pageBreakBefore w:val="0"/>
        <w:widowControl w:val="0"/>
        <w:kinsoku/>
        <w:overflowPunct/>
        <w:topLinePunct w:val="0"/>
        <w:autoSpaceDE/>
        <w:autoSpaceDN/>
        <w:bidi w:val="0"/>
        <w:adjustRightInd/>
        <w:snapToGrid/>
        <w:spacing w:line="600" w:lineRule="exact"/>
        <w:ind w:firstLine="640"/>
        <w:jc w:val="left"/>
        <w:textAlignment w:val="auto"/>
        <w:rPr>
          <w:rFonts w:ascii="Times New Roman" w:hAnsi="Times New Roman" w:eastAsia="黑体"/>
          <w:sz w:val="32"/>
          <w:szCs w:val="32"/>
        </w:rPr>
      </w:pPr>
      <w:r>
        <w:rPr>
          <w:rFonts w:hint="eastAsia" w:ascii="Times New Roman" w:hAnsi="Times New Roman" w:eastAsia="黑体"/>
          <w:sz w:val="32"/>
          <w:szCs w:val="32"/>
        </w:rPr>
        <w:t>二、全力配合市级部门电子证照的有效供给</w:t>
      </w:r>
    </w:p>
    <w:p>
      <w:pPr>
        <w:keepNext w:val="0"/>
        <w:keepLines w:val="0"/>
        <w:pageBreakBefore w:val="0"/>
        <w:widowControl w:val="0"/>
        <w:kinsoku/>
        <w:wordWrap w:val="0"/>
        <w:overflowPunct/>
        <w:topLinePunct w:val="0"/>
        <w:autoSpaceDE/>
        <w:autoSpaceDN/>
        <w:bidi w:val="0"/>
        <w:adjustRightInd/>
        <w:snapToGrid/>
        <w:spacing w:line="600" w:lineRule="exact"/>
        <w:jc w:val="left"/>
        <w:textAlignment w:val="auto"/>
        <w:rPr>
          <w:rFonts w:hint="eastAsia" w:ascii="仿宋" w:hAnsi="仿宋" w:eastAsia="仿宋" w:cs="仿宋"/>
          <w:color w:val="auto"/>
          <w:sz w:val="32"/>
          <w:szCs w:val="32"/>
        </w:rPr>
      </w:pPr>
      <w:r>
        <w:rPr>
          <w:rFonts w:hint="eastAsia" w:ascii="楷体" w:hAnsi="楷体" w:eastAsia="楷体" w:cs="楷体"/>
          <w:b/>
          <w:bCs/>
          <w:color w:val="FF0000"/>
          <w:sz w:val="32"/>
          <w:szCs w:val="32"/>
        </w:rPr>
        <w:t xml:space="preserve">   </w:t>
      </w:r>
      <w:r>
        <w:rPr>
          <w:rFonts w:hint="eastAsia" w:ascii="楷体" w:hAnsi="楷体" w:eastAsia="楷体" w:cs="楷体"/>
          <w:b/>
          <w:bCs/>
          <w:color w:val="auto"/>
          <w:sz w:val="32"/>
          <w:szCs w:val="32"/>
        </w:rPr>
        <w:t xml:space="preserve"> </w:t>
      </w:r>
      <w:r>
        <w:rPr>
          <w:rFonts w:ascii="楷体" w:hAnsi="楷体" w:eastAsia="楷体" w:cs="楷体"/>
          <w:b/>
          <w:bCs/>
          <w:color w:val="auto"/>
          <w:sz w:val="32"/>
          <w:szCs w:val="32"/>
        </w:rPr>
        <w:t>1</w:t>
      </w:r>
      <w:r>
        <w:rPr>
          <w:rFonts w:hint="eastAsia" w:ascii="楷体" w:hAnsi="楷体" w:eastAsia="楷体" w:cs="楷体"/>
          <w:b/>
          <w:bCs/>
          <w:color w:val="auto"/>
          <w:sz w:val="32"/>
          <w:szCs w:val="32"/>
        </w:rPr>
        <w:t>、扣清底子。</w:t>
      </w:r>
      <w:r>
        <w:rPr>
          <w:rFonts w:hint="eastAsia" w:ascii="仿宋" w:hAnsi="仿宋" w:eastAsia="仿宋" w:cs="仿宋"/>
          <w:color w:val="auto"/>
          <w:sz w:val="32"/>
          <w:szCs w:val="32"/>
        </w:rPr>
        <w:t>根据市下发的的共享证照目录，抓紧与市局做好对接，根据共享电子证照按需申请的要求，请各镇街、部门于12月28日前，要按照事项颗粒化要求，认真梳理本部门业务办理中需要用到的证照材料，确定可应用首批证照的事项清单，不得遗漏，并在12月28日前按附件2《</w:t>
      </w:r>
      <w:r>
        <w:rPr>
          <w:rFonts w:hint="eastAsia" w:ascii="仿宋" w:hAnsi="仿宋" w:eastAsia="仿宋" w:cs="仿宋"/>
          <w:color w:val="auto"/>
          <w:kern w:val="0"/>
          <w:sz w:val="32"/>
          <w:szCs w:val="32"/>
          <w:lang w:val="en-US" w:eastAsia="zh-CN"/>
        </w:rPr>
        <w:t>XX</w:t>
      </w:r>
      <w:r>
        <w:rPr>
          <w:rFonts w:hint="eastAsia" w:ascii="仿宋" w:hAnsi="仿宋" w:eastAsia="仿宋" w:cs="仿宋"/>
          <w:color w:val="auto"/>
          <w:kern w:val="0"/>
          <w:sz w:val="32"/>
          <w:szCs w:val="32"/>
        </w:rPr>
        <w:t>部门电子证照涉及事项清单</w:t>
      </w:r>
      <w:r>
        <w:rPr>
          <w:rFonts w:hint="eastAsia" w:ascii="仿宋" w:hAnsi="仿宋" w:eastAsia="仿宋" w:cs="仿宋"/>
          <w:color w:val="auto"/>
          <w:sz w:val="32"/>
          <w:szCs w:val="32"/>
        </w:rPr>
        <w:t>》格式把事项清单及应用的证照名单发邮件至dzzz@xs.zj.cn</w:t>
      </w:r>
      <w:r>
        <w:rPr>
          <w:rFonts w:hint="eastAsia" w:ascii="仿宋" w:hAnsi="仿宋" w:eastAsia="仿宋" w:cs="仿宋"/>
          <w:color w:val="auto"/>
          <w:sz w:val="32"/>
          <w:szCs w:val="32"/>
          <w:lang w:eastAsia="zh-CN"/>
        </w:rPr>
        <w:t>（区信息中心）</w:t>
      </w:r>
      <w:r>
        <w:rPr>
          <w:rFonts w:hint="eastAsia" w:ascii="仿宋" w:hAnsi="仿宋" w:eastAsia="仿宋" w:cs="仿宋"/>
          <w:color w:val="auto"/>
          <w:sz w:val="32"/>
          <w:szCs w:val="32"/>
        </w:rPr>
        <w:t>。</w:t>
      </w:r>
    </w:p>
    <w:p>
      <w:pPr>
        <w:keepNext w:val="0"/>
        <w:keepLines w:val="0"/>
        <w:pageBreakBefore w:val="0"/>
        <w:widowControl w:val="0"/>
        <w:kinsoku/>
        <w:overflowPunct/>
        <w:topLinePunct w:val="0"/>
        <w:autoSpaceDE/>
        <w:autoSpaceDN/>
        <w:bidi w:val="0"/>
        <w:adjustRightInd/>
        <w:snapToGrid/>
        <w:spacing w:line="600" w:lineRule="exact"/>
        <w:ind w:firstLine="640"/>
        <w:jc w:val="left"/>
        <w:textAlignment w:val="auto"/>
        <w:rPr>
          <w:rFonts w:hint="eastAsia" w:ascii="仿宋" w:hAnsi="仿宋" w:eastAsia="仿宋" w:cs="仿宋"/>
          <w:color w:val="auto"/>
          <w:sz w:val="32"/>
          <w:szCs w:val="32"/>
        </w:rPr>
      </w:pPr>
      <w:r>
        <w:rPr>
          <w:rFonts w:hint="eastAsia" w:ascii="楷体" w:hAnsi="楷体" w:eastAsia="楷体" w:cs="楷体"/>
          <w:b/>
          <w:bCs/>
          <w:color w:val="auto"/>
          <w:sz w:val="32"/>
          <w:szCs w:val="32"/>
        </w:rPr>
        <w:t>2、全力配合。</w:t>
      </w:r>
      <w:r>
        <w:rPr>
          <w:rFonts w:hint="eastAsia" w:ascii="仿宋" w:hAnsi="仿宋" w:eastAsia="仿宋" w:cs="仿宋"/>
          <w:color w:val="auto"/>
          <w:sz w:val="32"/>
          <w:szCs w:val="32"/>
        </w:rPr>
        <w:t>主动与市局对接，积极做好目录内涉及我区证照的供给工作，确保我区提供数据的及时性、完整性和有效性，并在2018年12月31日前、2019年3月31日前、2019年6月30日前三个时间节点做好涉及萧山的存量数据全量归集和增量数据同步推送的相关配合工作。</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ascii="Times New Roman" w:hAnsi="Times New Roman" w:eastAsia="黑体"/>
          <w:sz w:val="32"/>
          <w:szCs w:val="32"/>
        </w:rPr>
      </w:pPr>
      <w:r>
        <w:rPr>
          <w:rFonts w:hint="eastAsia" w:ascii="Times New Roman" w:hAnsi="Times New Roman" w:eastAsia="黑体"/>
          <w:sz w:val="32"/>
          <w:szCs w:val="32"/>
        </w:rPr>
        <w:t>三、全面开展电子证照共享应用</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各镇街、各部门要提高利用数据共享简化办事流程的意识，积极推进电子证照的共享应用，</w:t>
      </w:r>
      <w:r>
        <w:rPr>
          <w:rFonts w:hint="eastAsia" w:ascii="仿宋" w:hAnsi="仿宋" w:eastAsia="仿宋" w:cs="仿宋"/>
          <w:b/>
          <w:bCs/>
          <w:sz w:val="32"/>
          <w:szCs w:val="32"/>
        </w:rPr>
        <w:t>2019年1月1日、4月1日、7月1日</w:t>
      </w:r>
      <w:r>
        <w:rPr>
          <w:rFonts w:hint="eastAsia" w:ascii="仿宋" w:hAnsi="仿宋" w:eastAsia="仿宋" w:cs="仿宋"/>
          <w:sz w:val="32"/>
          <w:szCs w:val="32"/>
        </w:rPr>
        <w:t>起，对已在三批电子证照共享应用目录中提供的电子材料，严禁再要求办事对象提供上述电子证照和办事材料复印件。使用过程中发现的数据问题应及时反馈，提交证照供给方修正完善。</w:t>
      </w:r>
    </w:p>
    <w:p>
      <w:pPr>
        <w:keepNext w:val="0"/>
        <w:keepLines w:val="0"/>
        <w:pageBreakBefore w:val="0"/>
        <w:widowControl w:val="0"/>
        <w:kinsoku/>
        <w:overflowPunct/>
        <w:topLinePunct w:val="0"/>
        <w:autoSpaceDE/>
        <w:autoSpaceDN/>
        <w:bidi w:val="0"/>
        <w:adjustRightInd/>
        <w:snapToGrid/>
        <w:spacing w:line="600" w:lineRule="exact"/>
        <w:ind w:left="641"/>
        <w:jc w:val="left"/>
        <w:textAlignment w:val="auto"/>
        <w:rPr>
          <w:rFonts w:ascii="黑体" w:hAnsi="黑体" w:eastAsia="黑体" w:cs="黑体"/>
          <w:sz w:val="32"/>
          <w:szCs w:val="32"/>
        </w:rPr>
      </w:pPr>
      <w:r>
        <w:rPr>
          <w:rFonts w:hint="eastAsia" w:ascii="黑体" w:hAnsi="黑体" w:eastAsia="黑体" w:cs="黑体"/>
          <w:sz w:val="32"/>
          <w:szCs w:val="32"/>
        </w:rPr>
        <w:t>四、全面推进电子证照实时共享</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照在线实时共享要求，区信息中心要及时与杭州市数据资源管理局做好联络对接，反映涉及共享平台的问题建议，各需求单位按需向区信息中心申请。请各单位务必按附件3《杭州市公共数据共享平台电子证照需求申请表》要求填报后于12月28日前电子稿发dzzz@xs.zj.cn，纸质稿签字盖章后交区信息中心（区行政中心综合楼818室），由区信息中心向市数据资源管理局统一申请共享电子证照使用权限。</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ascii="Times New Roman" w:hAnsi="Times New Roman" w:eastAsia="黑体"/>
          <w:sz w:val="32"/>
          <w:szCs w:val="32"/>
        </w:rPr>
      </w:pPr>
      <w:r>
        <w:rPr>
          <w:rFonts w:hint="eastAsia" w:ascii="Times New Roman" w:hAnsi="Times New Roman" w:eastAsia="黑体"/>
          <w:sz w:val="32"/>
          <w:szCs w:val="32"/>
        </w:rPr>
        <w:t>五、做好线上线下办事指南相关内容的修改工作</w:t>
      </w:r>
    </w:p>
    <w:p>
      <w:pPr>
        <w:keepNext w:val="0"/>
        <w:keepLines w:val="0"/>
        <w:pageBreakBefore w:val="0"/>
        <w:widowControl w:val="0"/>
        <w:kinsoku/>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自2019年1月1日起，针对相关办事部门和镇街</w:t>
      </w:r>
      <w:r>
        <w:rPr>
          <w:rFonts w:hint="eastAsia" w:ascii="仿宋" w:hAnsi="仿宋" w:eastAsia="仿宋" w:cs="仿宋"/>
          <w:sz w:val="32"/>
          <w:szCs w:val="32"/>
        </w:rPr>
        <w:t>可以通过公共数据平台核验线上申请材料真实性的，不再要求申请人提交原件核验的规定，各相关单位凡是涉及到附件相关电子证照的事项，必须在权力事项库上做好办事指南的同步更新工作，确保办事指南内容准确性和线上线下内容的一致性。</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ascii="楷体_GB2312" w:hAnsi="楷体_GB2312" w:eastAsia="黑体" w:cs="楷体_GB2312"/>
          <w:sz w:val="32"/>
          <w:szCs w:val="32"/>
        </w:rPr>
      </w:pPr>
      <w:r>
        <w:rPr>
          <w:rFonts w:hint="eastAsia" w:ascii="Times New Roman" w:hAnsi="Times New Roman" w:eastAsia="黑体"/>
          <w:sz w:val="32"/>
          <w:szCs w:val="32"/>
        </w:rPr>
        <w:t>六、严格督促督查</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自2019年1月1日起，区办事服务中心会同区信息中心、公安萧山分局、区市场监管局等单位对各镇街、区级各有关部门电子证照复用情况进行监督检查，不定期通报。</w:t>
      </w:r>
      <w:r>
        <w:rPr>
          <w:rFonts w:hint="eastAsia" w:ascii="仿宋" w:hAnsi="仿宋" w:eastAsia="仿宋" w:cs="仿宋"/>
          <w:kern w:val="0"/>
          <w:sz w:val="32"/>
          <w:szCs w:val="32"/>
        </w:rPr>
        <w:t>凡是能通过市电子证照库复用的材料，不得要求企业和群众重复提交；凡是能通过市电子证照库核验的信息，不得要求企业和群众提供。数据质量问题、共享应用情况纳入2019年度智慧电子政务考核和“最多跑一次”改革工作考核。</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区信息中心联系人：徐国炬，联系电话：82898620；施雪丹，82898240</w:t>
      </w:r>
      <w:r>
        <w:rPr>
          <w:rFonts w:hint="eastAsia" w:ascii="仿宋" w:hAnsi="仿宋" w:eastAsia="仿宋" w:cs="仿宋"/>
          <w:sz w:val="32"/>
          <w:szCs w:val="32"/>
          <w:lang w:eastAsia="zh-CN"/>
        </w:rPr>
        <w:t>；</w:t>
      </w:r>
      <w:r>
        <w:rPr>
          <w:rFonts w:hint="eastAsia" w:ascii="仿宋" w:hAnsi="仿宋" w:eastAsia="仿宋" w:cs="仿宋"/>
          <w:sz w:val="32"/>
          <w:szCs w:val="32"/>
        </w:rPr>
        <w:t>刘诚征，联系电话：82898623</w:t>
      </w:r>
      <w:r>
        <w:rPr>
          <w:rFonts w:hint="eastAsia" w:ascii="仿宋" w:hAnsi="仿宋" w:eastAsia="仿宋" w:cs="仿宋"/>
          <w:sz w:val="32"/>
          <w:szCs w:val="32"/>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区办事服务中心：徐晔翀，联系电话：82898184</w:t>
      </w:r>
      <w:r>
        <w:rPr>
          <w:rFonts w:hint="eastAsia" w:ascii="仿宋" w:hAnsi="仿宋" w:eastAsia="仿宋" w:cs="仿宋"/>
          <w:sz w:val="32"/>
          <w:szCs w:val="32"/>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p>
    <w:p>
      <w:pPr>
        <w:keepNext w:val="0"/>
        <w:keepLines w:val="0"/>
        <w:pageBreakBefore w:val="0"/>
        <w:widowControl w:val="0"/>
        <w:kinsoku/>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附件：1</w:t>
      </w:r>
      <w:r>
        <w:rPr>
          <w:rFonts w:hint="eastAsia" w:ascii="仿宋" w:hAnsi="仿宋" w:eastAsia="仿宋" w:cs="仿宋"/>
          <w:sz w:val="32"/>
          <w:szCs w:val="32"/>
          <w:lang w:val="en-US" w:eastAsia="zh-CN"/>
        </w:rPr>
        <w:t>.</w:t>
      </w:r>
      <w:r>
        <w:rPr>
          <w:rFonts w:hint="eastAsia" w:ascii="仿宋" w:hAnsi="仿宋" w:eastAsia="仿宋" w:cs="仿宋"/>
          <w:sz w:val="32"/>
          <w:szCs w:val="32"/>
        </w:rPr>
        <w:t>三批电子证照共享应用目录</w:t>
      </w:r>
    </w:p>
    <w:p>
      <w:pPr>
        <w:keepNext w:val="0"/>
        <w:keepLines w:val="0"/>
        <w:pageBreakBefore w:val="0"/>
        <w:widowControl w:val="0"/>
        <w:kinsoku/>
        <w:overflowPunct/>
        <w:topLinePunct w:val="0"/>
        <w:autoSpaceDE/>
        <w:autoSpaceDN/>
        <w:bidi w:val="0"/>
        <w:adjustRightInd/>
        <w:snapToGrid/>
        <w:spacing w:line="600" w:lineRule="exact"/>
        <w:ind w:firstLine="1600" w:firstLineChars="500"/>
        <w:jc w:val="left"/>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.XX</w:t>
      </w:r>
      <w:r>
        <w:rPr>
          <w:rFonts w:hint="eastAsia" w:ascii="仿宋" w:hAnsi="仿宋" w:eastAsia="仿宋" w:cs="仿宋"/>
          <w:sz w:val="32"/>
          <w:szCs w:val="32"/>
        </w:rPr>
        <w:t>部门电子证照涉及事项清单</w:t>
      </w:r>
    </w:p>
    <w:p>
      <w:pPr>
        <w:keepNext w:val="0"/>
        <w:keepLines w:val="0"/>
        <w:pageBreakBefore w:val="0"/>
        <w:widowControl w:val="0"/>
        <w:kinsoku/>
        <w:overflowPunct/>
        <w:topLinePunct w:val="0"/>
        <w:autoSpaceDE/>
        <w:autoSpaceDN/>
        <w:bidi w:val="0"/>
        <w:adjustRightInd/>
        <w:snapToGrid/>
        <w:spacing w:line="600" w:lineRule="exact"/>
        <w:ind w:firstLine="1540" w:firstLineChars="500"/>
        <w:jc w:val="left"/>
        <w:textAlignment w:val="auto"/>
        <w:rPr>
          <w:rFonts w:hint="eastAsia" w:ascii="仿宋" w:hAnsi="仿宋" w:eastAsia="仿宋" w:cs="仿宋"/>
          <w:spacing w:val="-6"/>
          <w:sz w:val="32"/>
          <w:szCs w:val="32"/>
        </w:rPr>
      </w:pPr>
      <w:r>
        <w:rPr>
          <w:rFonts w:hint="eastAsia" w:ascii="仿宋" w:hAnsi="仿宋" w:eastAsia="仿宋" w:cs="仿宋"/>
          <w:spacing w:val="-6"/>
          <w:sz w:val="32"/>
          <w:szCs w:val="32"/>
        </w:rPr>
        <w:t>3</w:t>
      </w:r>
      <w:r>
        <w:rPr>
          <w:rFonts w:hint="eastAsia" w:ascii="仿宋" w:hAnsi="仿宋" w:eastAsia="仿宋" w:cs="仿宋"/>
          <w:spacing w:val="-6"/>
          <w:sz w:val="32"/>
          <w:szCs w:val="32"/>
          <w:lang w:val="en-US" w:eastAsia="zh-CN"/>
        </w:rPr>
        <w:t>.</w:t>
      </w:r>
      <w:r>
        <w:rPr>
          <w:rFonts w:hint="eastAsia" w:ascii="仿宋" w:hAnsi="仿宋" w:eastAsia="仿宋" w:cs="仿宋"/>
          <w:spacing w:val="-6"/>
          <w:sz w:val="32"/>
          <w:szCs w:val="32"/>
        </w:rPr>
        <w:t>杭州市公共数据共享平台电子证照需求申请表</w:t>
      </w:r>
    </w:p>
    <w:p>
      <w:pPr>
        <w:keepNext w:val="0"/>
        <w:keepLines w:val="0"/>
        <w:pageBreakBefore w:val="0"/>
        <w:widowControl w:val="0"/>
        <w:kinsoku/>
        <w:wordWrap w:val="0"/>
        <w:overflowPunct/>
        <w:topLinePunct w:val="0"/>
        <w:autoSpaceDE/>
        <w:autoSpaceDN/>
        <w:bidi w:val="0"/>
        <w:adjustRightInd/>
        <w:snapToGrid/>
        <w:spacing w:line="600" w:lineRule="exact"/>
        <w:jc w:val="left"/>
        <w:textAlignment w:val="auto"/>
        <w:rPr>
          <w:rFonts w:hint="eastAsia" w:ascii="仿宋" w:hAnsi="仿宋" w:eastAsia="仿宋" w:cs="仿宋"/>
          <w:sz w:val="32"/>
          <w:szCs w:val="32"/>
        </w:rPr>
      </w:pPr>
    </w:p>
    <w:p>
      <w:pPr>
        <w:keepNext w:val="0"/>
        <w:keepLines w:val="0"/>
        <w:pageBreakBefore w:val="0"/>
        <w:widowControl w:val="0"/>
        <w:kinsoku/>
        <w:wordWrap w:val="0"/>
        <w:overflowPunct/>
        <w:topLinePunct w:val="0"/>
        <w:autoSpaceDE/>
        <w:autoSpaceDN/>
        <w:bidi w:val="0"/>
        <w:adjustRightInd/>
        <w:snapToGrid/>
        <w:spacing w:line="600" w:lineRule="exact"/>
        <w:jc w:val="left"/>
        <w:textAlignment w:val="auto"/>
        <w:rPr>
          <w:rFonts w:hint="eastAsia" w:ascii="仿宋" w:hAnsi="仿宋" w:eastAsia="仿宋" w:cs="仿宋"/>
          <w:sz w:val="32"/>
          <w:szCs w:val="32"/>
        </w:rPr>
      </w:pPr>
    </w:p>
    <w:p>
      <w:pPr>
        <w:pStyle w:val="5"/>
        <w:keepNext w:val="0"/>
        <w:keepLines w:val="0"/>
        <w:pageBreakBefore w:val="0"/>
        <w:tabs>
          <w:tab w:val="left" w:pos="8100"/>
        </w:tabs>
        <w:kinsoku/>
        <w:wordWrap/>
        <w:overflowPunct/>
        <w:topLinePunct w:val="0"/>
        <w:autoSpaceDE/>
        <w:autoSpaceDN/>
        <w:bidi w:val="0"/>
        <w:adjustRightInd/>
        <w:snapToGrid/>
        <w:spacing w:before="0" w:beforeAutospacing="0" w:after="0" w:afterAutospacing="0" w:line="600" w:lineRule="exact"/>
        <w:ind w:firstLine="640" w:firstLineChars="200"/>
        <w:jc w:val="right"/>
        <w:textAlignment w:val="auto"/>
        <w:outlineLvl w:val="9"/>
        <w:rPr>
          <w:rFonts w:ascii="仿宋" w:hAnsi="仿宋" w:eastAsia="仿宋" w:cs="仿宋"/>
          <w:sz w:val="32"/>
          <w:szCs w:val="32"/>
        </w:rPr>
      </w:pPr>
      <w:r>
        <w:rPr>
          <w:rFonts w:hint="eastAsia" w:ascii="仿宋" w:hAnsi="仿宋" w:eastAsia="仿宋" w:cs="黑体"/>
          <w:bCs/>
          <w:sz w:val="32"/>
          <w:szCs w:val="32"/>
        </w:rPr>
        <w:t xml:space="preserve"> </w:t>
      </w:r>
      <w:r>
        <w:rPr>
          <w:rFonts w:hint="eastAsia" w:ascii="仿宋" w:hAnsi="仿宋" w:eastAsia="仿宋" w:cs="仿宋"/>
          <w:sz w:val="32"/>
          <w:szCs w:val="32"/>
        </w:rPr>
        <w:t>萧山区全面深化“最多跑一次”改革领导小组办公室</w:t>
      </w:r>
    </w:p>
    <w:p>
      <w:pPr>
        <w:pStyle w:val="5"/>
        <w:keepNext w:val="0"/>
        <w:keepLines w:val="0"/>
        <w:pageBreakBefore w:val="0"/>
        <w:tabs>
          <w:tab w:val="left" w:pos="8100"/>
        </w:tabs>
        <w:kinsoku/>
        <w:wordWrap/>
        <w:overflowPunct/>
        <w:topLinePunct w:val="0"/>
        <w:autoSpaceDE/>
        <w:autoSpaceDN/>
        <w:bidi w:val="0"/>
        <w:adjustRightInd/>
        <w:snapToGrid/>
        <w:spacing w:before="0" w:beforeAutospacing="0" w:after="0" w:afterAutospacing="0" w:line="600" w:lineRule="exact"/>
        <w:ind w:firstLine="640" w:firstLineChars="200"/>
        <w:jc w:val="right"/>
        <w:textAlignment w:val="auto"/>
        <w:outlineLvl w:val="9"/>
        <w:rPr>
          <w:rFonts w:hint="eastAsia" w:ascii="仿宋" w:hAnsi="仿宋" w:eastAsia="仿宋" w:cs="仿宋"/>
          <w:kern w:val="0"/>
          <w:sz w:val="32"/>
          <w:szCs w:val="32"/>
        </w:rPr>
      </w:pPr>
      <w:r>
        <w:rPr>
          <w:rFonts w:hint="eastAsia" w:ascii="仿宋" w:hAnsi="仿宋" w:eastAsia="仿宋" w:cs="仿宋"/>
          <w:sz w:val="32"/>
          <w:szCs w:val="32"/>
        </w:rPr>
        <w:t>(杭州市萧山区人民政府办事服务中心代章)</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bookmarkStart w:id="0" w:name="_GoBack"/>
      <w:bookmarkEnd w:id="0"/>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2018年12月26日</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 w:hAnsi="仿宋" w:eastAsia="仿宋"/>
          <w:sz w:val="32"/>
          <w:szCs w:val="32"/>
        </w:rPr>
      </w:pPr>
    </w:p>
    <w:p>
      <w:pPr>
        <w:keepNext w:val="0"/>
        <w:keepLines w:val="0"/>
        <w:pageBreakBefore w:val="0"/>
        <w:kinsoku/>
        <w:wordWrap/>
        <w:overflowPunct/>
        <w:topLinePunct w:val="0"/>
        <w:bidi w:val="0"/>
        <w:spacing w:line="580" w:lineRule="exact"/>
        <w:textAlignment w:val="auto"/>
        <w:rPr>
          <w:rFonts w:hint="eastAsia" w:ascii="仿宋" w:hAnsi="仿宋" w:eastAsia="仿宋" w:cs="仿宋"/>
          <w:kern w:val="2"/>
          <w:sz w:val="32"/>
          <w:szCs w:val="32"/>
          <w:lang w:val="en-US" w:eastAsia="zh-CN" w:bidi="ar-SA"/>
        </w:rPr>
      </w:pPr>
    </w:p>
    <w:p>
      <w:pPr>
        <w:keepNext w:val="0"/>
        <w:keepLines w:val="0"/>
        <w:pageBreakBefore w:val="0"/>
        <w:kinsoku/>
        <w:wordWrap/>
        <w:overflowPunct/>
        <w:topLinePunct w:val="0"/>
        <w:autoSpaceDE/>
        <w:autoSpaceDN/>
        <w:bidi w:val="0"/>
        <w:spacing w:line="240" w:lineRule="auto"/>
        <w:textAlignment w:val="auto"/>
        <w:outlineLvl w:val="9"/>
        <w:rPr>
          <w:rFonts w:hint="eastAsia" w:ascii="仿宋" w:hAnsi="仿宋" w:eastAsia="仿宋"/>
          <w:sz w:val="32"/>
          <w:szCs w:val="32"/>
        </w:rPr>
      </w:pPr>
      <w:r>
        <w:rPr>
          <w:rFonts w:hint="eastAsia" w:ascii="仿宋" w:hAnsi="仿宋" w:eastAsia="仿宋" w:cs="仿宋"/>
          <w:color w:val="000000"/>
          <w:spacing w:val="-28"/>
          <w:kern w:val="0"/>
          <w:sz w:val="28"/>
          <w:szCs w:val="28"/>
        </w:rPr>
        <mc:AlternateContent>
          <mc:Choice Requires="wps">
            <w:drawing>
              <wp:anchor distT="0" distB="0" distL="114300" distR="114300" simplePos="0" relativeHeight="251666432" behindDoc="0" locked="0" layoutInCell="1" allowOverlap="1">
                <wp:simplePos x="0" y="0"/>
                <wp:positionH relativeFrom="column">
                  <wp:posOffset>-125095</wp:posOffset>
                </wp:positionH>
                <wp:positionV relativeFrom="paragraph">
                  <wp:posOffset>398145</wp:posOffset>
                </wp:positionV>
                <wp:extent cx="559435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59435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9.85pt;margin-top:31.35pt;height:0pt;width:440.5pt;z-index:251666432;mso-width-relative:page;mso-height-relative:page;" filled="f" stroked="t" coordsize="21600,21600" o:gfxdata="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17qfn1gAAAAkBAAAPAAAAAAAAAAEAIAAA&#10;ACIAAABkcnMvZG93bnJldi54bWxQSwECFAAUAAAACACHTuJAdO5owdUBAACYAwAADgAAAAAAAAAB&#10;ACAAAAAlAQAAZHJzL2Uyb0RvYy54bWxQSwUGAAAAAAYABgBZAQAAbAUAAAAA&#10;">
                <v:fill on="f" focussize="0,0"/>
                <v:stroke color="#000000" joinstyle="round"/>
                <v:imagedata o:title=""/>
                <o:lock v:ext="edit" aspectratio="f"/>
              </v:line>
            </w:pict>
          </mc:Fallback>
        </mc:AlternateContent>
      </w:r>
      <w:r>
        <w:rPr>
          <w:rFonts w:hint="eastAsia" w:ascii="仿宋" w:hAnsi="仿宋" w:eastAsia="仿宋" w:cs="仿宋"/>
          <w:color w:val="000000"/>
          <w:spacing w:val="-28"/>
          <w:kern w:val="0"/>
          <w:sz w:val="28"/>
          <w:szCs w:val="28"/>
        </w:rPr>
        <mc:AlternateContent>
          <mc:Choice Requires="wps">
            <w:drawing>
              <wp:anchor distT="0" distB="0" distL="114300" distR="114300" simplePos="0" relativeHeight="251665408" behindDoc="0" locked="0" layoutInCell="1" allowOverlap="1">
                <wp:simplePos x="0" y="0"/>
                <wp:positionH relativeFrom="column">
                  <wp:posOffset>-134620</wp:posOffset>
                </wp:positionH>
                <wp:positionV relativeFrom="paragraph">
                  <wp:posOffset>7620</wp:posOffset>
                </wp:positionV>
                <wp:extent cx="559435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559435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0.6pt;margin-top:0.6pt;height:0pt;width:440.5pt;z-index:251665408;mso-width-relative:page;mso-height-relative:page;" filled="f" stroked="t" coordsize="21600,21600" o:gfxdata="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iQH5cdQAAAAHAQAADwAAAAAAAAABACAA&#10;AAAiAAAAZHJzL2Rvd25yZXYueG1sUEsBAhQAFAAAAAgAh07iQNnz04DYAQAAmAMAAA4AAAAAAAAA&#10;AQAgAAAAIwEAAGRycy9lMm9Eb2MueG1sUEsFBgAAAAAGAAYAWQEAAG0FAAAAAA==&#10;">
                <v:fill on="f" focussize="0,0"/>
                <v:stroke color="#000000" joinstyle="round"/>
                <v:imagedata o:title=""/>
                <o:lock v:ext="edit" aspectratio="f"/>
              </v:line>
            </w:pict>
          </mc:Fallback>
        </mc:AlternateContent>
      </w:r>
      <w:r>
        <w:rPr>
          <w:rFonts w:hint="eastAsia" w:ascii="仿宋" w:hAnsi="仿宋" w:eastAsia="仿宋" w:cs="仿宋"/>
          <w:spacing w:val="-28"/>
          <w:sz w:val="28"/>
          <w:szCs w:val="28"/>
        </w:rPr>
        <w:t>杭州市萧山区全面深化“最多跑一次”改革领导小组办公室</w:t>
      </w:r>
      <w:r>
        <w:rPr>
          <w:rFonts w:hint="eastAsia" w:ascii="仿宋" w:hAnsi="仿宋" w:eastAsia="仿宋" w:cs="仿宋"/>
          <w:spacing w:val="-28"/>
          <w:sz w:val="28"/>
          <w:szCs w:val="28"/>
          <w:lang w:val="en-US" w:eastAsia="zh-CN"/>
        </w:rPr>
        <w:t xml:space="preserve">   2018年12月26日印发</w:t>
      </w:r>
    </w:p>
    <w:p>
      <w:pPr>
        <w:wordWrap w:val="0"/>
        <w:jc w:val="left"/>
        <w:rPr>
          <w:rFonts w:hint="eastAsia" w:ascii="黑体" w:hAnsi="黑体" w:eastAsia="黑体" w:cs="黑体"/>
          <w:sz w:val="32"/>
          <w:szCs w:val="32"/>
        </w:rPr>
      </w:pPr>
      <w:r>
        <w:rPr>
          <w:rFonts w:hint="eastAsia" w:ascii="黑体" w:hAnsi="黑体" w:eastAsia="黑体" w:cs="黑体"/>
          <w:sz w:val="32"/>
          <w:szCs w:val="32"/>
        </w:rPr>
        <w:t>附件1</w:t>
      </w:r>
    </w:p>
    <w:p>
      <w:pPr>
        <w:keepNext w:val="0"/>
        <w:keepLines w:val="0"/>
        <w:pageBreakBefore w:val="0"/>
        <w:widowControl w:val="0"/>
        <w:kinsoku/>
        <w:wordWrap/>
        <w:overflowPunct/>
        <w:topLinePunct w:val="0"/>
        <w:autoSpaceDE/>
        <w:autoSpaceDN/>
        <w:bidi w:val="0"/>
        <w:adjustRightInd w:val="0"/>
        <w:snapToGrid w:val="0"/>
        <w:spacing w:after="0" w:line="580" w:lineRule="exact"/>
        <w:jc w:val="center"/>
        <w:textAlignment w:val="auto"/>
        <w:outlineLvl w:val="9"/>
        <w:rPr>
          <w:rFonts w:hint="eastAsia" w:ascii="小标宋" w:hAnsi="Times New Roman" w:eastAsia="小标宋" w:cs="Times New Roman"/>
          <w:spacing w:val="0"/>
          <w:sz w:val="44"/>
          <w:szCs w:val="44"/>
          <w:lang w:val="en-US" w:eastAsia="zh-CN"/>
        </w:rPr>
      </w:pPr>
      <w:r>
        <w:rPr>
          <w:rFonts w:hint="eastAsia" w:ascii="小标宋" w:hAnsi="Times New Roman" w:eastAsia="小标宋" w:cs="Times New Roman"/>
          <w:spacing w:val="0"/>
          <w:sz w:val="44"/>
          <w:szCs w:val="44"/>
          <w:lang w:val="en-US" w:eastAsia="zh-CN"/>
        </w:rPr>
        <w:t>三批电子证照共享应用目录</w:t>
      </w:r>
    </w:p>
    <w:p>
      <w:pPr>
        <w:wordWrap w:val="0"/>
        <w:jc w:val="center"/>
        <w:rPr>
          <w:rFonts w:hint="eastAsia" w:ascii="Times New Roman" w:hAnsi="Times New Roman" w:eastAsia="黑体"/>
          <w:sz w:val="32"/>
          <w:szCs w:val="32"/>
        </w:rPr>
      </w:pPr>
    </w:p>
    <w:p>
      <w:pPr>
        <w:wordWrap w:val="0"/>
        <w:jc w:val="center"/>
        <w:rPr>
          <w:rFonts w:ascii="Times New Roman" w:hAnsi="Times New Roman" w:eastAsia="黑体"/>
          <w:sz w:val="32"/>
          <w:szCs w:val="32"/>
        </w:rPr>
      </w:pPr>
      <w:r>
        <w:rPr>
          <w:rFonts w:hint="eastAsia" w:ascii="Times New Roman" w:hAnsi="Times New Roman" w:eastAsia="黑体"/>
          <w:sz w:val="32"/>
          <w:szCs w:val="32"/>
        </w:rPr>
        <w:t>电子</w:t>
      </w:r>
      <w:r>
        <w:rPr>
          <w:rFonts w:ascii="Times New Roman" w:hAnsi="Times New Roman" w:eastAsia="黑体"/>
          <w:sz w:val="32"/>
          <w:szCs w:val="32"/>
        </w:rPr>
        <w:t>证照共享</w:t>
      </w:r>
      <w:r>
        <w:rPr>
          <w:rFonts w:hint="eastAsia" w:ascii="Times New Roman" w:hAnsi="Times New Roman" w:eastAsia="黑体"/>
          <w:sz w:val="32"/>
          <w:szCs w:val="32"/>
        </w:rPr>
        <w:t>应用目录</w:t>
      </w:r>
    </w:p>
    <w:tbl>
      <w:tblPr>
        <w:tblStyle w:val="8"/>
        <w:tblW w:w="8460" w:type="dxa"/>
        <w:jc w:val="center"/>
        <w:tblInd w:w="0" w:type="dxa"/>
        <w:tblLayout w:type="fixed"/>
        <w:tblCellMar>
          <w:top w:w="0" w:type="dxa"/>
          <w:left w:w="108" w:type="dxa"/>
          <w:bottom w:w="0" w:type="dxa"/>
          <w:right w:w="108" w:type="dxa"/>
        </w:tblCellMar>
      </w:tblPr>
      <w:tblGrid>
        <w:gridCol w:w="697"/>
        <w:gridCol w:w="969"/>
        <w:gridCol w:w="2405"/>
        <w:gridCol w:w="708"/>
        <w:gridCol w:w="991"/>
        <w:gridCol w:w="2690"/>
      </w:tblGrid>
      <w:tr>
        <w:tblPrEx>
          <w:tblLayout w:type="fixed"/>
          <w:tblCellMar>
            <w:top w:w="0" w:type="dxa"/>
            <w:left w:w="108" w:type="dxa"/>
            <w:bottom w:w="0" w:type="dxa"/>
            <w:right w:w="108" w:type="dxa"/>
          </w:tblCellMar>
        </w:tblPrEx>
        <w:trPr>
          <w:trHeight w:val="661" w:hRule="atLeast"/>
          <w:jc w:val="center"/>
        </w:trPr>
        <w:tc>
          <w:tcPr>
            <w:tcW w:w="8460" w:type="dxa"/>
            <w:gridSpan w:val="6"/>
            <w:tcBorders>
              <w:top w:val="single" w:color="auto" w:sz="4" w:space="0"/>
              <w:left w:val="single" w:color="auto" w:sz="4" w:space="0"/>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8"/>
                <w:szCs w:val="28"/>
              </w:rPr>
              <w:t>首批（启用时间2019年1月1日）</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69"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405"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c>
          <w:tcPr>
            <w:tcW w:w="708"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91"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690"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r>
      <w:tr>
        <w:tblPrEx>
          <w:tblLayout w:type="fixed"/>
          <w:tblCellMar>
            <w:top w:w="0" w:type="dxa"/>
            <w:left w:w="108" w:type="dxa"/>
            <w:bottom w:w="0" w:type="dxa"/>
            <w:right w:w="108" w:type="dxa"/>
          </w:tblCellMar>
        </w:tblPrEx>
        <w:trPr>
          <w:trHeight w:val="727"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公安局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省公安厅居民身份证查询</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市场</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监管局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营业执照</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残联</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残疾人证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4</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国土局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不动产登记证明</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国土局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不动产权证书</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6</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建筑工程施工许可证</w:t>
            </w:r>
          </w:p>
        </w:tc>
      </w:tr>
      <w:tr>
        <w:tblPrEx>
          <w:tblLayout w:type="fixed"/>
          <w:tblCellMar>
            <w:top w:w="0" w:type="dxa"/>
            <w:left w:w="108" w:type="dxa"/>
            <w:bottom w:w="0" w:type="dxa"/>
            <w:right w:w="108" w:type="dxa"/>
          </w:tblCellMar>
        </w:tblPrEx>
        <w:trPr>
          <w:trHeight w:val="1085"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7</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房屋建筑工程和市政基础设施工程竣工</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验收备案</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8</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省建设厅建筑施工企业安全生产许可证</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9</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交通局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维修经营许可证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10</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交通局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道路运输经营许可证</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11</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建设工程规划许可证（不含附件、附图）</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12　</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建设项目选址意见书（不含附件、附图）</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13</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建设用地规划许可证（不含附件、附图）</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14</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建设工程规划核实（不含附件、附图）</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15</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建设项目规划条件（不含附件、附图）</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16</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高中结业证书</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17</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高中毕业证书</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18</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教师资格证</w:t>
            </w:r>
          </w:p>
        </w:tc>
      </w:tr>
      <w:tr>
        <w:tblPrEx>
          <w:tblLayout w:type="fixed"/>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19</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民办学校办学许可证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20</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税务局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房地产交易发票</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查询结果</w:t>
            </w:r>
          </w:p>
        </w:tc>
      </w:tr>
      <w:tr>
        <w:tblPrEx>
          <w:tblLayout w:type="fixed"/>
          <w:tblCellMar>
            <w:top w:w="0" w:type="dxa"/>
            <w:left w:w="108" w:type="dxa"/>
            <w:bottom w:w="0" w:type="dxa"/>
            <w:right w:w="108" w:type="dxa"/>
          </w:tblCellMar>
        </w:tblPrEx>
        <w:trPr>
          <w:trHeight w:val="1085"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21</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城管委</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城镇污水排入排水</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管网许可证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22</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房管局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商品房预售证</w:t>
            </w:r>
          </w:p>
        </w:tc>
      </w:tr>
      <w:tr>
        <w:tblPrEx>
          <w:tblLayout w:type="fixed"/>
          <w:tblCellMar>
            <w:top w:w="0" w:type="dxa"/>
            <w:left w:w="108" w:type="dxa"/>
            <w:bottom w:w="0" w:type="dxa"/>
            <w:right w:w="108" w:type="dxa"/>
          </w:tblCellMar>
        </w:tblPrEx>
        <w:trPr>
          <w:trHeight w:val="738" w:hRule="atLeast"/>
          <w:jc w:val="center"/>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23</w:t>
            </w:r>
          </w:p>
        </w:tc>
        <w:tc>
          <w:tcPr>
            <w:tcW w:w="969"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档案局</w:t>
            </w:r>
          </w:p>
        </w:tc>
        <w:tc>
          <w:tcPr>
            <w:tcW w:w="6794"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档案管理人员培训证书　</w:t>
            </w:r>
          </w:p>
        </w:tc>
      </w:tr>
    </w:tbl>
    <w:p>
      <w:pPr>
        <w:ind w:firstLine="640" w:firstLineChars="200"/>
        <w:jc w:val="left"/>
        <w:rPr>
          <w:rFonts w:ascii="仿宋" w:hAnsi="仿宋" w:eastAsia="仿宋_GB2312" w:cs="仿宋"/>
          <w:sz w:val="32"/>
          <w:szCs w:val="32"/>
        </w:rPr>
      </w:pPr>
      <w:r>
        <w:rPr>
          <w:rFonts w:hint="eastAsia" w:ascii="仿宋" w:hAnsi="仿宋" w:eastAsia="仿宋_GB2312" w:cs="仿宋"/>
          <w:sz w:val="32"/>
          <w:szCs w:val="32"/>
        </w:rPr>
        <w:br w:type="page"/>
      </w:r>
    </w:p>
    <w:tbl>
      <w:tblPr>
        <w:tblStyle w:val="8"/>
        <w:tblW w:w="8420" w:type="dxa"/>
        <w:jc w:val="center"/>
        <w:tblInd w:w="0" w:type="dxa"/>
        <w:tblLayout w:type="fixed"/>
        <w:tblCellMar>
          <w:top w:w="0" w:type="dxa"/>
          <w:left w:w="108" w:type="dxa"/>
          <w:bottom w:w="0" w:type="dxa"/>
          <w:right w:w="108" w:type="dxa"/>
        </w:tblCellMar>
      </w:tblPr>
      <w:tblGrid>
        <w:gridCol w:w="694"/>
        <w:gridCol w:w="964"/>
        <w:gridCol w:w="2394"/>
        <w:gridCol w:w="704"/>
        <w:gridCol w:w="987"/>
        <w:gridCol w:w="2677"/>
      </w:tblGrid>
      <w:tr>
        <w:tblPrEx>
          <w:tblLayout w:type="fixed"/>
          <w:tblCellMar>
            <w:top w:w="0" w:type="dxa"/>
            <w:left w:w="108" w:type="dxa"/>
            <w:bottom w:w="0" w:type="dxa"/>
            <w:right w:w="108" w:type="dxa"/>
          </w:tblCellMar>
        </w:tblPrEx>
        <w:trPr>
          <w:trHeight w:val="1011" w:hRule="atLeast"/>
          <w:jc w:val="center"/>
        </w:trPr>
        <w:tc>
          <w:tcPr>
            <w:tcW w:w="8420" w:type="dxa"/>
            <w:gridSpan w:val="6"/>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8"/>
                <w:szCs w:val="28"/>
              </w:rPr>
              <w:t>第二批（启用时间2019年4月1日）</w:t>
            </w:r>
          </w:p>
        </w:tc>
      </w:tr>
      <w:tr>
        <w:tblPrEx>
          <w:tblLayout w:type="fixed"/>
          <w:tblCellMar>
            <w:top w:w="0" w:type="dxa"/>
            <w:left w:w="108" w:type="dxa"/>
            <w:bottom w:w="0" w:type="dxa"/>
            <w:right w:w="108" w:type="dxa"/>
          </w:tblCellMar>
        </w:tblPrEx>
        <w:trPr>
          <w:trHeight w:val="920" w:hRule="atLeast"/>
          <w:jc w:val="center"/>
        </w:trPr>
        <w:tc>
          <w:tcPr>
            <w:tcW w:w="694" w:type="dxa"/>
            <w:tcBorders>
              <w:top w:val="nil"/>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64"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394"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c>
          <w:tcPr>
            <w:tcW w:w="704"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87"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677"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r>
      <w:tr>
        <w:tblPrEx>
          <w:tblLayout w:type="fixed"/>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档案专业技术人员</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继续教育证书</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r>
              <w:rPr>
                <w:rFonts w:ascii="仿宋_GB2312" w:hAnsi="宋体" w:eastAsia="仿宋_GB2312" w:cs="宋体"/>
                <w:kern w:val="0"/>
                <w:sz w:val="24"/>
                <w:szCs w:val="24"/>
              </w:rPr>
              <w:t>5</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集中式供水单位</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卫生许可</w:t>
            </w:r>
          </w:p>
        </w:tc>
      </w:tr>
      <w:tr>
        <w:tblPrEx>
          <w:tblLayout w:type="fixed"/>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医疗机构执业许可证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放射诊疗许可证</w:t>
            </w:r>
          </w:p>
        </w:tc>
      </w:tr>
      <w:tr>
        <w:tblPrEx>
          <w:tblLayout w:type="fixed"/>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地名使用批准书</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救助证</w:t>
            </w:r>
          </w:p>
        </w:tc>
      </w:tr>
      <w:tr>
        <w:tblPrEx>
          <w:tblLayout w:type="fixed"/>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民办非企业单位登记</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31</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社会法人团体登记书</w:t>
            </w:r>
          </w:p>
        </w:tc>
      </w:tr>
      <w:tr>
        <w:tblPrEx>
          <w:tblLayout w:type="fixed"/>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32</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门牌证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33</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rPr>
            </w:pPr>
            <w:r>
              <w:rPr>
                <w:rFonts w:hint="eastAsia" w:ascii="仿宋_GB2312" w:eastAsia="仿宋_GB2312"/>
                <w:color w:val="000000"/>
              </w:rPr>
              <w:t>文广</w:t>
            </w:r>
          </w:p>
          <w:p>
            <w:pPr>
              <w:widowControl/>
              <w:jc w:val="center"/>
              <w:rPr>
                <w:rFonts w:ascii="仿宋_GB2312" w:hAnsi="宋体" w:eastAsia="仿宋_GB2312"/>
                <w:color w:val="000000"/>
                <w:kern w:val="0"/>
                <w:sz w:val="24"/>
                <w:szCs w:val="24"/>
              </w:rPr>
            </w:pPr>
            <w:r>
              <w:rPr>
                <w:rFonts w:hint="eastAsia" w:ascii="仿宋_GB2312" w:eastAsia="仿宋_GB2312"/>
                <w:color w:val="000000"/>
              </w:rPr>
              <w:t>新局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印刷经营许可证</w:t>
            </w:r>
          </w:p>
        </w:tc>
      </w:tr>
      <w:tr>
        <w:tblPrEx>
          <w:tblLayout w:type="fixed"/>
          <w:tblCellMar>
            <w:top w:w="0" w:type="dxa"/>
            <w:left w:w="108" w:type="dxa"/>
            <w:bottom w:w="0" w:type="dxa"/>
            <w:right w:w="108" w:type="dxa"/>
          </w:tblCellMar>
        </w:tblPrEx>
        <w:trPr>
          <w:trHeight w:val="920"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34</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rPr>
            </w:pPr>
            <w:r>
              <w:rPr>
                <w:rFonts w:hint="eastAsia" w:ascii="仿宋_GB2312" w:eastAsia="仿宋_GB2312"/>
                <w:color w:val="000000"/>
              </w:rPr>
              <w:t>文广</w:t>
            </w:r>
          </w:p>
          <w:p>
            <w:pPr>
              <w:widowControl/>
              <w:jc w:val="center"/>
              <w:rPr>
                <w:rFonts w:ascii="仿宋_GB2312" w:hAnsi="宋体" w:eastAsia="仿宋_GB2312"/>
                <w:color w:val="000000"/>
                <w:kern w:val="0"/>
                <w:sz w:val="24"/>
                <w:szCs w:val="24"/>
              </w:rPr>
            </w:pPr>
            <w:r>
              <w:rPr>
                <w:rFonts w:hint="eastAsia" w:ascii="仿宋_GB2312" w:eastAsia="仿宋_GB2312"/>
                <w:color w:val="000000"/>
              </w:rPr>
              <w:t>新局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娱乐经营许可证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35</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rPr>
            </w:pPr>
            <w:r>
              <w:rPr>
                <w:rFonts w:hint="eastAsia" w:ascii="仿宋_GB2312" w:eastAsia="仿宋_GB2312"/>
                <w:color w:val="000000"/>
              </w:rPr>
              <w:t>文广</w:t>
            </w:r>
          </w:p>
          <w:p>
            <w:pPr>
              <w:widowControl/>
              <w:jc w:val="center"/>
              <w:rPr>
                <w:rFonts w:ascii="仿宋_GB2312" w:hAnsi="宋体" w:eastAsia="仿宋_GB2312"/>
                <w:color w:val="000000"/>
                <w:kern w:val="0"/>
                <w:sz w:val="24"/>
                <w:szCs w:val="24"/>
              </w:rPr>
            </w:pPr>
            <w:r>
              <w:rPr>
                <w:rFonts w:hint="eastAsia" w:ascii="仿宋_GB2312" w:eastAsia="仿宋_GB2312"/>
                <w:color w:val="000000"/>
              </w:rPr>
              <w:t>新局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网络文化经营许可证</w:t>
            </w:r>
          </w:p>
        </w:tc>
      </w:tr>
      <w:tr>
        <w:tblPrEx>
          <w:tblLayout w:type="fixed"/>
          <w:tblCellMar>
            <w:top w:w="0" w:type="dxa"/>
            <w:left w:w="108" w:type="dxa"/>
            <w:bottom w:w="0" w:type="dxa"/>
            <w:right w:w="108" w:type="dxa"/>
          </w:tblCellMar>
        </w:tblPrEx>
        <w:trPr>
          <w:trHeight w:val="920"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36</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文广</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新局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广播电视节目制作</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37</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文广</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新局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省新广局中华人民共和国出版物经营许可证</w:t>
            </w:r>
          </w:p>
        </w:tc>
      </w:tr>
      <w:tr>
        <w:tblPrEx>
          <w:tblLayout w:type="fixed"/>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r>
              <w:rPr>
                <w:rFonts w:ascii="仿宋_GB2312" w:hAnsi="宋体" w:eastAsia="仿宋_GB2312" w:cs="宋体"/>
                <w:kern w:val="0"/>
                <w:sz w:val="24"/>
                <w:szCs w:val="24"/>
              </w:rPr>
              <w:t>8</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农业局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动物诊疗许可证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39</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农业局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农药经营许可证</w:t>
            </w:r>
          </w:p>
        </w:tc>
      </w:tr>
      <w:tr>
        <w:tblPrEx>
          <w:tblLayout w:type="fixed"/>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农业局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农作物种子生产</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41</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体育局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高危险性体育项目</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r>
      <w:tr>
        <w:tblPrEx>
          <w:tblLayout w:type="fixed"/>
          <w:tblCellMar>
            <w:top w:w="0" w:type="dxa"/>
            <w:left w:w="108" w:type="dxa"/>
            <w:bottom w:w="0" w:type="dxa"/>
            <w:right w:w="108" w:type="dxa"/>
          </w:tblCellMar>
        </w:tblPrEx>
        <w:trPr>
          <w:trHeight w:val="1038"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42</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林水局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林木种子生产</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43</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公共场所单位</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卫生许可证</w:t>
            </w:r>
          </w:p>
        </w:tc>
      </w:tr>
    </w:tbl>
    <w:p>
      <w:pPr>
        <w:wordWrap w:val="0"/>
        <w:jc w:val="center"/>
        <w:rPr>
          <w:rFonts w:ascii="Times New Roman" w:hAnsi="Times New Roman" w:eastAsia="仿宋_GB2312"/>
          <w:sz w:val="32"/>
          <w:szCs w:val="32"/>
        </w:rPr>
      </w:pPr>
      <w:r>
        <w:rPr>
          <w:rFonts w:ascii="Times New Roman" w:hAnsi="Times New Roman" w:eastAsia="仿宋_GB2312"/>
          <w:sz w:val="32"/>
          <w:szCs w:val="32"/>
        </w:rPr>
        <w:br w:type="page"/>
      </w:r>
    </w:p>
    <w:tbl>
      <w:tblPr>
        <w:tblStyle w:val="8"/>
        <w:tblW w:w="8360" w:type="dxa"/>
        <w:tblInd w:w="0" w:type="dxa"/>
        <w:tblLayout w:type="fixed"/>
        <w:tblCellMar>
          <w:top w:w="0" w:type="dxa"/>
          <w:left w:w="108" w:type="dxa"/>
          <w:bottom w:w="0" w:type="dxa"/>
          <w:right w:w="108" w:type="dxa"/>
        </w:tblCellMar>
      </w:tblPr>
      <w:tblGrid>
        <w:gridCol w:w="688"/>
        <w:gridCol w:w="958"/>
        <w:gridCol w:w="2377"/>
        <w:gridCol w:w="700"/>
        <w:gridCol w:w="978"/>
        <w:gridCol w:w="2659"/>
      </w:tblGrid>
      <w:tr>
        <w:tblPrEx>
          <w:tblLayout w:type="fixed"/>
          <w:tblCellMar>
            <w:top w:w="0" w:type="dxa"/>
            <w:left w:w="108" w:type="dxa"/>
            <w:bottom w:w="0" w:type="dxa"/>
            <w:right w:w="108" w:type="dxa"/>
          </w:tblCellMar>
        </w:tblPrEx>
        <w:trPr>
          <w:cantSplit/>
          <w:trHeight w:val="662" w:hRule="atLeast"/>
          <w:tblHeader/>
        </w:trPr>
        <w:tc>
          <w:tcPr>
            <w:tcW w:w="8360" w:type="dxa"/>
            <w:gridSpan w:val="6"/>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8"/>
                <w:szCs w:val="28"/>
              </w:rPr>
              <w:t>第三批（启用时间2019年7月1日）</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58"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377"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c>
          <w:tcPr>
            <w:tcW w:w="700"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78"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659"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r>
      <w:tr>
        <w:tblPrEx>
          <w:tblLayout w:type="fixed"/>
          <w:tblCellMar>
            <w:top w:w="0" w:type="dxa"/>
            <w:left w:w="108" w:type="dxa"/>
            <w:bottom w:w="0" w:type="dxa"/>
            <w:right w:w="108" w:type="dxa"/>
          </w:tblCellMar>
        </w:tblPrEx>
        <w:trPr>
          <w:cantSplit/>
          <w:trHeight w:val="987"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44</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立项可研批复</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45</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准予行政许可（项目核准）或（变更）</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决定书</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46</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初步设计批复</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47</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政府投资项目可行性研究报告批复</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48</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房管局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涉及历史建筑、考古</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专项意见</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49</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园文局</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西湖风景名胜区项目提供立项审查回复单</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园文局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绿化部门验收文件</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51</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园文局</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西湖风景名胜区建设立项审查回复单</w:t>
            </w:r>
          </w:p>
        </w:tc>
      </w:tr>
      <w:tr>
        <w:tblPrEx>
          <w:tblLayout w:type="fixed"/>
          <w:tblCellMar>
            <w:top w:w="0" w:type="dxa"/>
            <w:left w:w="108" w:type="dxa"/>
            <w:bottom w:w="0" w:type="dxa"/>
            <w:right w:w="108" w:type="dxa"/>
          </w:tblCellMar>
        </w:tblPrEx>
        <w:trPr>
          <w:cantSplit/>
          <w:trHeight w:val="1085"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52</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旅委</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西湖风景名胜区建设项目选址意见书（绿皮书）</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53</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地铁</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集团</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地铁保护安全专项</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审查意见</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54</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建设工程竣工验收消防备案情况登记表</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55</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建设工程消防设计备案情况登记表</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w:t>
            </w:r>
            <w:r>
              <w:rPr>
                <w:rFonts w:ascii="仿宋_GB2312" w:hAnsi="宋体" w:eastAsia="仿宋_GB2312" w:cs="宋体"/>
                <w:kern w:val="0"/>
                <w:sz w:val="24"/>
                <w:szCs w:val="24"/>
              </w:rPr>
              <w:t>6</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建设工程消防设计</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审核意见书</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57</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建设工程消防验收</w:t>
            </w:r>
          </w:p>
        </w:tc>
      </w:tr>
      <w:tr>
        <w:tblPrEx>
          <w:tblLayout w:type="fixed"/>
          <w:tblCellMar>
            <w:top w:w="0" w:type="dxa"/>
            <w:left w:w="108" w:type="dxa"/>
            <w:bottom w:w="0" w:type="dxa"/>
            <w:right w:w="108" w:type="dxa"/>
          </w:tblCellMar>
        </w:tblPrEx>
        <w:trPr>
          <w:cantSplit/>
          <w:trHeight w:val="987"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58</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公众聚集场所投入使用、营业前消防安全检查合格证</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59</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林水局</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水土保持方案审批意见</w:t>
            </w:r>
          </w:p>
        </w:tc>
      </w:tr>
      <w:tr>
        <w:tblPrEx>
          <w:tblLayout w:type="fixed"/>
          <w:tblCellMar>
            <w:top w:w="0" w:type="dxa"/>
            <w:left w:w="108" w:type="dxa"/>
            <w:bottom w:w="0" w:type="dxa"/>
            <w:right w:w="108" w:type="dxa"/>
          </w:tblCellMar>
        </w:tblPrEx>
        <w:trPr>
          <w:cantSplit/>
          <w:trHeight w:val="560"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60</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林水局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水土方案保持决定书</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61</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节能审查意见书</w:t>
            </w:r>
          </w:p>
        </w:tc>
      </w:tr>
      <w:tr>
        <w:tblPrEx>
          <w:tblLayout w:type="fixed"/>
          <w:tblCellMar>
            <w:top w:w="0" w:type="dxa"/>
            <w:left w:w="108" w:type="dxa"/>
            <w:bottom w:w="0" w:type="dxa"/>
            <w:right w:w="108" w:type="dxa"/>
          </w:tblCellMar>
        </w:tblPrEx>
        <w:trPr>
          <w:cantSplit/>
          <w:trHeight w:val="560"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62</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省教育厅民办学校</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63</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浙江省普通高中毕业</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64</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省民政厅民办非企业</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单位登记证（新）</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65</w:t>
            </w:r>
          </w:p>
        </w:tc>
        <w:tc>
          <w:tcPr>
            <w:tcW w:w="9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省民政厅基金会</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法人证（新）</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66</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环保局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省环保厅危险废物</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67</w:t>
            </w:r>
          </w:p>
        </w:tc>
        <w:tc>
          <w:tcPr>
            <w:tcW w:w="97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气象局</w:t>
            </w:r>
          </w:p>
        </w:tc>
        <w:tc>
          <w:tcPr>
            <w:tcW w:w="2659"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防雷装置设施施工图设计核准意见书</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68</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气象局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杭州市气象局建设项目竣工验收意见书</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69</w:t>
            </w:r>
          </w:p>
        </w:tc>
        <w:tc>
          <w:tcPr>
            <w:tcW w:w="97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税务局</w:t>
            </w:r>
          </w:p>
        </w:tc>
        <w:tc>
          <w:tcPr>
            <w:tcW w:w="2659"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房地产交易发票</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70</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人防办</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涉及地下、人防</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专项意见</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71</w:t>
            </w:r>
          </w:p>
        </w:tc>
        <w:tc>
          <w:tcPr>
            <w:tcW w:w="97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59"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医疗机构执业许可证</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72</w:t>
            </w:r>
          </w:p>
        </w:tc>
        <w:tc>
          <w:tcPr>
            <w:tcW w:w="95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人力</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社保局</w:t>
            </w:r>
          </w:p>
        </w:tc>
        <w:tc>
          <w:tcPr>
            <w:tcW w:w="23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人力资源服务许可证</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73　</w:t>
            </w:r>
          </w:p>
        </w:tc>
        <w:tc>
          <w:tcPr>
            <w:tcW w:w="97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5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建设工程规划许可证（含附件、附图）</w:t>
            </w:r>
          </w:p>
        </w:tc>
      </w:tr>
      <w:tr>
        <w:tblPrEx>
          <w:tblLayout w:type="fixed"/>
          <w:tblCellMar>
            <w:top w:w="0" w:type="dxa"/>
            <w:left w:w="108" w:type="dxa"/>
            <w:bottom w:w="0" w:type="dxa"/>
            <w:right w:w="108" w:type="dxa"/>
          </w:tblCellMar>
        </w:tblPrEx>
        <w:trPr>
          <w:cantSplit/>
          <w:trHeight w:val="66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74</w:t>
            </w:r>
          </w:p>
        </w:tc>
        <w:tc>
          <w:tcPr>
            <w:tcW w:w="95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37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建设项目选址意见书（含附件、附图）</w:t>
            </w:r>
          </w:p>
        </w:tc>
        <w:tc>
          <w:tcPr>
            <w:tcW w:w="7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75</w:t>
            </w:r>
          </w:p>
        </w:tc>
        <w:tc>
          <w:tcPr>
            <w:tcW w:w="97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5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建设用地规划许可证（含附件、附图）</w:t>
            </w:r>
          </w:p>
        </w:tc>
      </w:tr>
      <w:tr>
        <w:tblPrEx>
          <w:tblLayout w:type="fixed"/>
          <w:tblCellMar>
            <w:top w:w="0" w:type="dxa"/>
            <w:left w:w="108" w:type="dxa"/>
            <w:bottom w:w="0" w:type="dxa"/>
            <w:right w:w="108" w:type="dxa"/>
          </w:tblCellMar>
        </w:tblPrEx>
        <w:trPr>
          <w:cantSplit/>
          <w:trHeight w:val="672" w:hRule="atLeast"/>
          <w:tblHeader/>
        </w:trPr>
        <w:tc>
          <w:tcPr>
            <w:tcW w:w="688"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76</w:t>
            </w:r>
          </w:p>
        </w:tc>
        <w:tc>
          <w:tcPr>
            <w:tcW w:w="95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37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建设工程规划核实（含附件、附图）</w:t>
            </w:r>
          </w:p>
        </w:tc>
        <w:tc>
          <w:tcPr>
            <w:tcW w:w="7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77</w:t>
            </w:r>
          </w:p>
        </w:tc>
        <w:tc>
          <w:tcPr>
            <w:tcW w:w="97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5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建设项目规划条件（含附件、附图）</w:t>
            </w:r>
          </w:p>
        </w:tc>
      </w:tr>
    </w:tbl>
    <w:p>
      <w:pPr>
        <w:wordWrap w:val="0"/>
        <w:jc w:val="left"/>
        <w:rPr>
          <w:rFonts w:ascii="仿宋" w:hAnsi="仿宋" w:eastAsia="仿宋" w:cs="仿宋"/>
        </w:rPr>
      </w:pPr>
    </w:p>
    <w:p>
      <w:pPr>
        <w:wordWrap w:val="0"/>
        <w:jc w:val="both"/>
        <w:rPr>
          <w:rFonts w:hint="eastAsia" w:ascii="黑体" w:hAnsi="黑体" w:eastAsia="黑体" w:cs="黑体"/>
          <w:sz w:val="32"/>
          <w:szCs w:val="32"/>
        </w:rPr>
      </w:pPr>
      <w:r>
        <w:rPr>
          <w:rFonts w:hint="eastAsia" w:ascii="黑体" w:hAnsi="黑体" w:eastAsia="黑体" w:cs="黑体"/>
          <w:sz w:val="32"/>
          <w:szCs w:val="32"/>
        </w:rPr>
        <w:t>附件2</w:t>
      </w:r>
    </w:p>
    <w:p>
      <w:pPr>
        <w:keepNext w:val="0"/>
        <w:keepLines w:val="0"/>
        <w:pageBreakBefore w:val="0"/>
        <w:widowControl w:val="0"/>
        <w:kinsoku/>
        <w:wordWrap/>
        <w:overflowPunct/>
        <w:topLinePunct w:val="0"/>
        <w:autoSpaceDE/>
        <w:autoSpaceDN/>
        <w:bidi w:val="0"/>
        <w:adjustRightInd w:val="0"/>
        <w:snapToGrid w:val="0"/>
        <w:spacing w:after="0" w:line="580" w:lineRule="exact"/>
        <w:jc w:val="center"/>
        <w:textAlignment w:val="auto"/>
        <w:outlineLvl w:val="9"/>
        <w:rPr>
          <w:rFonts w:hint="eastAsia" w:ascii="小标宋" w:hAnsi="Times New Roman" w:eastAsia="小标宋" w:cs="Times New Roman"/>
          <w:spacing w:val="0"/>
          <w:sz w:val="44"/>
          <w:szCs w:val="44"/>
          <w:lang w:val="en-US" w:eastAsia="zh-CN"/>
        </w:rPr>
      </w:pPr>
      <w:r>
        <w:rPr>
          <w:rFonts w:hint="eastAsia" w:ascii="小标宋" w:hAnsi="Times New Roman" w:eastAsia="小标宋" w:cs="Times New Roman"/>
          <w:spacing w:val="0"/>
          <w:sz w:val="44"/>
          <w:szCs w:val="44"/>
          <w:lang w:val="en-US" w:eastAsia="zh-CN"/>
        </w:rPr>
        <w:t>XX部门电子证照涉及事项清单</w:t>
      </w:r>
    </w:p>
    <w:p>
      <w:pPr>
        <w:wordWrap w:val="0"/>
        <w:jc w:val="left"/>
        <w:rPr>
          <w:rFonts w:ascii="仿宋" w:hAnsi="仿宋" w:eastAsia="仿宋"/>
        </w:rPr>
      </w:pPr>
    </w:p>
    <w:tbl>
      <w:tblPr>
        <w:tblStyle w:val="8"/>
        <w:tblW w:w="85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992"/>
        <w:gridCol w:w="802"/>
        <w:gridCol w:w="1293"/>
        <w:gridCol w:w="725"/>
        <w:gridCol w:w="706"/>
        <w:gridCol w:w="699"/>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trPr>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Tahoma" w:eastAsia="仿宋_GB2312" w:cs="仿宋_GB2312"/>
                <w:b/>
                <w:i w:val="0"/>
                <w:color w:val="000000"/>
                <w:sz w:val="20"/>
                <w:szCs w:val="20"/>
                <w:u w:val="none"/>
              </w:rPr>
            </w:pPr>
            <w:r>
              <w:rPr>
                <w:rFonts w:hint="default" w:ascii="仿宋_GB2312" w:hAnsi="Tahoma" w:eastAsia="仿宋_GB2312" w:cs="仿宋_GB2312"/>
                <w:b/>
                <w:i w:val="0"/>
                <w:color w:val="000000"/>
                <w:kern w:val="0"/>
                <w:sz w:val="20"/>
                <w:szCs w:val="20"/>
                <w:u w:val="none"/>
                <w:lang w:val="en-US" w:eastAsia="zh-CN" w:bidi="ar"/>
              </w:rPr>
              <w:t>证照名称</w:t>
            </w:r>
          </w:p>
        </w:tc>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Tahoma" w:eastAsia="仿宋_GB2312" w:cs="仿宋_GB2312"/>
                <w:b/>
                <w:i w:val="0"/>
                <w:color w:val="000000"/>
                <w:sz w:val="20"/>
                <w:szCs w:val="20"/>
                <w:u w:val="none"/>
              </w:rPr>
            </w:pPr>
            <w:r>
              <w:rPr>
                <w:rFonts w:hint="default" w:ascii="仿宋_GB2312" w:hAnsi="Tahoma" w:eastAsia="仿宋_GB2312" w:cs="仿宋_GB2312"/>
                <w:b/>
                <w:i w:val="0"/>
                <w:color w:val="000000"/>
                <w:kern w:val="0"/>
                <w:sz w:val="20"/>
                <w:szCs w:val="20"/>
                <w:u w:val="none"/>
                <w:lang w:val="en-US" w:eastAsia="zh-CN" w:bidi="ar"/>
              </w:rPr>
              <w:t>事项序号</w:t>
            </w:r>
          </w:p>
        </w:tc>
        <w:tc>
          <w:tcPr>
            <w:tcW w:w="47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Tahoma" w:eastAsia="仿宋_GB2312" w:cs="仿宋_GB2312"/>
                <w:b/>
                <w:i w:val="0"/>
                <w:color w:val="000000"/>
                <w:sz w:val="20"/>
                <w:szCs w:val="20"/>
                <w:u w:val="none"/>
              </w:rPr>
            </w:pPr>
            <w:r>
              <w:rPr>
                <w:rFonts w:hint="default" w:ascii="仿宋_GB2312" w:hAnsi="Tahoma" w:eastAsia="仿宋_GB2312" w:cs="仿宋_GB2312"/>
                <w:b/>
                <w:i w:val="0"/>
                <w:color w:val="000000"/>
                <w:kern w:val="0"/>
                <w:sz w:val="20"/>
                <w:szCs w:val="20"/>
                <w:u w:val="none"/>
                <w:lang w:val="en-US" w:eastAsia="zh-CN" w:bidi="ar"/>
              </w:rPr>
              <w:t>涉及该证照的事项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Tahoma" w:eastAsia="仿宋_GB2312" w:cs="仿宋_GB2312"/>
                <w:b/>
                <w:i w:val="0"/>
                <w:color w:val="000000"/>
                <w:sz w:val="20"/>
                <w:szCs w:val="20"/>
                <w:u w:val="none"/>
              </w:rPr>
            </w:pPr>
          </w:p>
        </w:tc>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Tahoma" w:eastAsia="仿宋_GB2312" w:cs="仿宋_GB2312"/>
                <w:b/>
                <w:i w:val="0"/>
                <w:color w:val="000000"/>
                <w:sz w:val="20"/>
                <w:szCs w:val="20"/>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Tahoma" w:eastAsia="仿宋_GB2312" w:cs="仿宋_GB2312"/>
                <w:b/>
                <w:i w:val="0"/>
                <w:color w:val="000000"/>
                <w:sz w:val="20"/>
                <w:szCs w:val="20"/>
                <w:u w:val="none"/>
              </w:rPr>
            </w:pPr>
            <w:r>
              <w:rPr>
                <w:rFonts w:hint="default" w:ascii="仿宋_GB2312" w:hAnsi="Tahoma" w:eastAsia="仿宋_GB2312" w:cs="仿宋_GB2312"/>
                <w:b/>
                <w:i w:val="0"/>
                <w:color w:val="000000"/>
                <w:kern w:val="0"/>
                <w:sz w:val="20"/>
                <w:szCs w:val="20"/>
                <w:u w:val="none"/>
                <w:lang w:val="en-US" w:eastAsia="zh-CN" w:bidi="ar"/>
              </w:rPr>
              <w:t>主项</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Tahoma" w:eastAsia="仿宋_GB2312" w:cs="仿宋_GB2312"/>
                <w:b/>
                <w:i w:val="0"/>
                <w:color w:val="000000"/>
                <w:sz w:val="20"/>
                <w:szCs w:val="20"/>
                <w:u w:val="none"/>
              </w:rPr>
            </w:pPr>
            <w:r>
              <w:rPr>
                <w:rFonts w:hint="default" w:ascii="仿宋_GB2312" w:hAnsi="Tahoma" w:eastAsia="仿宋_GB2312" w:cs="仿宋_GB2312"/>
                <w:b/>
                <w:i w:val="0"/>
                <w:color w:val="000000"/>
                <w:kern w:val="0"/>
                <w:sz w:val="20"/>
                <w:szCs w:val="20"/>
                <w:u w:val="none"/>
                <w:lang w:val="en-US" w:eastAsia="zh-CN" w:bidi="ar"/>
              </w:rPr>
              <w:t>主项编码</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Tahoma" w:eastAsia="仿宋_GB2312" w:cs="仿宋_GB2312"/>
                <w:b/>
                <w:i w:val="0"/>
                <w:color w:val="000000"/>
                <w:sz w:val="20"/>
                <w:szCs w:val="20"/>
                <w:u w:val="none"/>
              </w:rPr>
            </w:pPr>
            <w:r>
              <w:rPr>
                <w:rFonts w:hint="default" w:ascii="仿宋_GB2312" w:hAnsi="Tahoma" w:eastAsia="仿宋_GB2312" w:cs="仿宋_GB2312"/>
                <w:b/>
                <w:i w:val="0"/>
                <w:color w:val="000000"/>
                <w:kern w:val="0"/>
                <w:sz w:val="20"/>
                <w:szCs w:val="20"/>
                <w:u w:val="none"/>
                <w:lang w:val="en-US" w:eastAsia="zh-CN" w:bidi="ar"/>
              </w:rPr>
              <w:t>子项名称</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Tahoma" w:eastAsia="仿宋_GB2312" w:cs="仿宋_GB2312"/>
                <w:b/>
                <w:i w:val="0"/>
                <w:color w:val="000000"/>
                <w:sz w:val="20"/>
                <w:szCs w:val="20"/>
                <w:u w:val="none"/>
              </w:rPr>
            </w:pPr>
            <w:r>
              <w:rPr>
                <w:rFonts w:hint="default" w:ascii="仿宋_GB2312" w:hAnsi="Tahoma" w:eastAsia="仿宋_GB2312" w:cs="仿宋_GB2312"/>
                <w:b/>
                <w:i w:val="0"/>
                <w:color w:val="000000"/>
                <w:kern w:val="0"/>
                <w:sz w:val="20"/>
                <w:szCs w:val="20"/>
                <w:u w:val="none"/>
                <w:lang w:val="en-US" w:eastAsia="zh-CN" w:bidi="ar"/>
              </w:rPr>
              <w:t>子项编码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省公安厅居民身份证查询</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4"/>
                <w:szCs w:val="24"/>
                <w:u w:val="none"/>
              </w:rPr>
            </w:pPr>
          </w:p>
        </w:tc>
        <w:tc>
          <w:tcPr>
            <w:tcW w:w="5512"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...请按需自行增加行数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营业执照</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残疾人证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不动产登记证明</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不动产权证书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建筑工程施工许可证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房屋建筑工程和市政基础设施工程竣工验收备案</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省建设厅建筑施工企业安全生产许可证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维修经营许可证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道路运输经营许可证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建设工程规划许可证（不含附件、附图）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建设项目选址意见书（不含附件、附图）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建设用地规划许可证（不含附件、附图）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建设工程规划核实（不含附件、附图）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建设项目规划条件（不含附件、附图）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高中毕业证书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高中结业证书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民办学校办学许可证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教师资格证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房地产交易发票查询结果</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城镇污水排入排水管网许可证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商品房预售证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档案管理人员培训证书　</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档案专业技术人员继续教育证书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集中式供水单位卫生许可</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医疗机构执业许可证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放射诊疗许可证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地名使用批准书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救助证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民办非企业单位登记</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社会法人团体登记书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门牌证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印刷经营许可证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娱乐经营许可证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网络文化经营许可证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广播电视节目制作经营许可证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省新广局中华人民共和国出版物经营许可证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动物诊疗许可证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农药经营许可证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农作物种子生产经营许可证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高危险性体育项目经营许可证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林木种子生产经营许可证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公共场所单位卫生许可证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立项可研批复</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准予行政许可（项目核准）或（变更）决定书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初步设计批复</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政府投资项目可行性研究报告批复</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涉及历史建筑、考古专项意见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西湖风景名胜区项目提供立项审查回复单</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绿化部门验收文件</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西湖风景名胜区建设立项审查回复单</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西湖风景名胜区建设项目选址意见书（绿皮书）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地铁保护安全专项审查意见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建设工程竣工验收消防备案情况登记表</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建设工程消防设计备案情况登记表</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建设工程消防设计审核意见书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建设工程消防验收</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公众聚集场所投入使用、营业前消防安全检查合格证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水土保持方案审批意见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水土方案保持决定书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节能审查意见书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省教育厅民办学校</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浙江省普通高中毕业</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省民政厅民办非企业单位登记证（新）</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省民政厅基金会法人证（新）</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省环保厅危险废物经营许可证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防雷装置设施施工图设计核准意见书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杭州市气象局建设项目竣工验收意见书</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房地产交易发票</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涉及地下、人防专项意见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医疗机构执业许可证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人力资源服务许可证</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建设工程规划许可证（含附件、附图）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建设项目选址意见书（含附件、附图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建设用地规划许可证（含附件、附图）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建设工程规划核实（含附件、附图）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2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4"/>
                <w:szCs w:val="24"/>
                <w:u w:val="none"/>
              </w:rPr>
            </w:pPr>
            <w:r>
              <w:rPr>
                <w:rFonts w:hint="eastAsia" w:ascii="微软雅黑" w:hAnsi="微软雅黑" w:eastAsia="微软雅黑" w:cs="微软雅黑"/>
                <w:i w:val="0"/>
                <w:color w:val="000000"/>
                <w:kern w:val="0"/>
                <w:sz w:val="24"/>
                <w:szCs w:val="24"/>
                <w:u w:val="none"/>
                <w:lang w:val="en-US" w:eastAsia="zh-CN" w:bidi="ar"/>
              </w:rPr>
              <w:t>建设项目规划条件（含附件、附图）</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微软雅黑" w:hAnsi="微软雅黑" w:eastAsia="微软雅黑" w:cs="微软雅黑"/>
                <w:i w:val="0"/>
                <w:color w:val="000000"/>
                <w:sz w:val="24"/>
                <w:szCs w:val="24"/>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hint="eastAsia" w:ascii="微软雅黑" w:hAnsi="微软雅黑" w:eastAsia="微软雅黑" w:cs="微软雅黑"/>
                <w:i w:val="0"/>
                <w:color w:val="000000"/>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微软雅黑" w:hAnsi="微软雅黑" w:eastAsia="微软雅黑" w:cs="微软雅黑"/>
                <w:i w:val="0"/>
                <w:color w:val="000000"/>
                <w:sz w:val="24"/>
                <w:szCs w:val="24"/>
                <w:u w:val="none"/>
              </w:rPr>
            </w:pPr>
          </w:p>
        </w:tc>
      </w:tr>
    </w:tbl>
    <w:p>
      <w:pPr>
        <w:wordWrap w:val="0"/>
        <w:jc w:val="left"/>
        <w:rPr>
          <w:rFonts w:ascii="仿宋" w:hAnsi="仿宋" w:eastAsia="仿宋"/>
          <w:color w:val="auto"/>
        </w:rPr>
      </w:pPr>
    </w:p>
    <w:p>
      <w:pPr>
        <w:wordWrap w:val="0"/>
        <w:rPr>
          <w:rFonts w:ascii="仿宋" w:hAnsi="仿宋" w:eastAsia="仿宋"/>
          <w:color w:val="auto"/>
          <w:sz w:val="24"/>
          <w:szCs w:val="24"/>
        </w:rPr>
      </w:pPr>
      <w:r>
        <w:rPr>
          <w:rFonts w:hint="eastAsia" w:ascii="仿宋" w:hAnsi="仿宋" w:eastAsia="仿宋"/>
          <w:color w:val="auto"/>
          <w:sz w:val="24"/>
          <w:szCs w:val="24"/>
        </w:rPr>
        <w:t>备注：1</w:t>
      </w:r>
      <w:r>
        <w:rPr>
          <w:rFonts w:hint="eastAsia" w:ascii="仿宋" w:hAnsi="仿宋" w:eastAsia="仿宋"/>
          <w:color w:val="auto"/>
          <w:sz w:val="24"/>
          <w:szCs w:val="24"/>
          <w:lang w:val="en-US" w:eastAsia="zh-CN"/>
        </w:rPr>
        <w:t>.</w:t>
      </w:r>
      <w:r>
        <w:rPr>
          <w:rFonts w:hint="eastAsia" w:ascii="仿宋" w:hAnsi="仿宋" w:eastAsia="仿宋"/>
          <w:color w:val="auto"/>
          <w:sz w:val="24"/>
          <w:szCs w:val="24"/>
        </w:rPr>
        <w:t>梳理事项不仅限于最多跑一次事项</w:t>
      </w:r>
    </w:p>
    <w:p>
      <w:pPr>
        <w:ind w:firstLine="720" w:firstLineChars="300"/>
        <w:jc w:val="left"/>
        <w:rPr>
          <w:rFonts w:hint="eastAsia" w:ascii="仿宋" w:hAnsi="仿宋" w:eastAsia="仿宋_GB2312" w:cs="仿宋"/>
          <w:color w:val="auto"/>
          <w:sz w:val="24"/>
          <w:szCs w:val="24"/>
        </w:rPr>
      </w:pPr>
      <w:r>
        <w:rPr>
          <w:rFonts w:hint="eastAsia" w:ascii="仿宋" w:hAnsi="仿宋" w:eastAsia="仿宋_GB2312" w:cs="仿宋"/>
          <w:color w:val="auto"/>
          <w:sz w:val="24"/>
          <w:szCs w:val="24"/>
        </w:rPr>
        <w:t>2</w:t>
      </w:r>
      <w:r>
        <w:rPr>
          <w:rFonts w:hint="eastAsia" w:ascii="仿宋" w:hAnsi="仿宋" w:eastAsia="仿宋_GB2312" w:cs="仿宋"/>
          <w:color w:val="auto"/>
          <w:sz w:val="24"/>
          <w:szCs w:val="24"/>
          <w:lang w:val="en-US" w:eastAsia="zh-CN"/>
        </w:rPr>
        <w:t>.</w:t>
      </w:r>
      <w:r>
        <w:rPr>
          <w:rFonts w:hint="eastAsia" w:ascii="仿宋" w:hAnsi="仿宋" w:eastAsia="仿宋_GB2312" w:cs="仿宋"/>
          <w:color w:val="auto"/>
          <w:sz w:val="24"/>
          <w:szCs w:val="24"/>
        </w:rPr>
        <w:t>电子稿务必于12月28日前发dzzz@xs.zj.cn</w:t>
      </w:r>
    </w:p>
    <w:p>
      <w:pPr>
        <w:wordWrap w:val="0"/>
        <w:jc w:val="center"/>
        <w:rPr>
          <w:rFonts w:ascii="Times New Roman" w:hAnsi="Times New Roman" w:eastAsia="仿宋_GB2312"/>
          <w:sz w:val="32"/>
          <w:szCs w:val="32"/>
        </w:rPr>
      </w:pPr>
    </w:p>
    <w:p>
      <w:pPr>
        <w:adjustRightInd w:val="0"/>
        <w:snapToGrid w:val="0"/>
        <w:jc w:val="left"/>
        <w:rPr>
          <w:rFonts w:hint="eastAsia" w:ascii="小标宋" w:hAnsi="宋体" w:eastAsia="小标宋"/>
          <w:color w:val="auto"/>
          <w:sz w:val="36"/>
          <w:szCs w:val="36"/>
        </w:rPr>
      </w:pPr>
      <w:r>
        <w:rPr>
          <w:rFonts w:ascii="Times New Roman" w:hAnsi="Times New Roman" w:eastAsia="仿宋_GB2312"/>
          <w:sz w:val="32"/>
          <w:szCs w:val="32"/>
        </w:rPr>
        <w:br w:type="page"/>
      </w:r>
      <w:r>
        <w:rPr>
          <w:rFonts w:hint="eastAsia" w:ascii="黑体" w:hAnsi="黑体" w:eastAsia="黑体" w:cs="黑体"/>
          <w:color w:val="auto"/>
          <w:sz w:val="32"/>
          <w:szCs w:val="32"/>
        </w:rPr>
        <w:t>附件3</w:t>
      </w:r>
    </w:p>
    <w:p>
      <w:pPr>
        <w:adjustRightInd w:val="0"/>
        <w:snapToGrid w:val="0"/>
        <w:jc w:val="center"/>
        <w:rPr>
          <w:rFonts w:ascii="小标宋" w:hAnsi="宋体" w:eastAsia="小标宋"/>
          <w:color w:val="auto"/>
          <w:sz w:val="36"/>
          <w:szCs w:val="36"/>
        </w:rPr>
      </w:pPr>
      <w:r>
        <w:rPr>
          <w:rFonts w:hint="eastAsia" w:ascii="小标宋" w:hAnsi="宋体" w:eastAsia="小标宋"/>
          <w:color w:val="auto"/>
          <w:sz w:val="36"/>
          <w:szCs w:val="36"/>
        </w:rPr>
        <w:t>杭州市公共数据共享平台电子证照需求申请表</w:t>
      </w:r>
    </w:p>
    <w:tbl>
      <w:tblPr>
        <w:tblStyle w:val="8"/>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2"/>
        <w:gridCol w:w="1251"/>
        <w:gridCol w:w="619"/>
        <w:gridCol w:w="2397"/>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8460" w:type="dxa"/>
            <w:gridSpan w:val="5"/>
            <w:tcBorders>
              <w:top w:val="double" w:color="auto" w:sz="2" w:space="0"/>
              <w:left w:val="double" w:color="auto" w:sz="2" w:space="0"/>
              <w:bottom w:val="single" w:color="auto" w:sz="4" w:space="0"/>
              <w:right w:val="double" w:color="auto" w:sz="2" w:space="0"/>
            </w:tcBorders>
            <w:shd w:val="clear" w:color="auto" w:fill="E0E0E0"/>
            <w:vAlign w:val="center"/>
          </w:tcPr>
          <w:p>
            <w:pPr>
              <w:spacing w:line="300" w:lineRule="auto"/>
              <w:jc w:val="center"/>
              <w:rPr>
                <w:rFonts w:ascii="黑体" w:hAnsi="宋体" w:eastAsia="黑体"/>
                <w:sz w:val="24"/>
                <w:szCs w:val="24"/>
              </w:rPr>
            </w:pPr>
            <w:r>
              <w:rPr>
                <w:rFonts w:hint="eastAsia" w:ascii="黑体" w:hAnsi="宋体" w:eastAsia="黑体"/>
                <w:sz w:val="24"/>
                <w:szCs w:val="24"/>
              </w:rPr>
              <w:t>数据需求方提出申请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rPr>
                <w:rFonts w:ascii="宋体" w:hAnsi="宋体"/>
                <w:sz w:val="24"/>
                <w:szCs w:val="24"/>
              </w:rPr>
            </w:pPr>
            <w:r>
              <w:rPr>
                <w:rFonts w:hint="eastAsia" w:ascii="宋体" w:hAnsi="宋体"/>
                <w:sz w:val="24"/>
                <w:szCs w:val="24"/>
              </w:rPr>
              <w:t>数据需求单位名称（盖章）</w:t>
            </w:r>
          </w:p>
        </w:tc>
        <w:tc>
          <w:tcPr>
            <w:tcW w:w="6568" w:type="dxa"/>
            <w:gridSpan w:val="4"/>
            <w:tcBorders>
              <w:top w:val="single" w:color="auto" w:sz="4" w:space="0"/>
              <w:left w:val="nil"/>
              <w:bottom w:val="single" w:color="auto" w:sz="4" w:space="0"/>
              <w:right w:val="double" w:color="auto" w:sz="2" w:space="0"/>
            </w:tcBorders>
            <w:vAlign w:val="center"/>
          </w:tcPr>
          <w:p>
            <w:pPr>
              <w:spacing w:line="30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rPr>
                <w:rFonts w:ascii="宋体" w:hAnsi="宋体"/>
                <w:sz w:val="24"/>
                <w:szCs w:val="24"/>
              </w:rPr>
            </w:pPr>
            <w:r>
              <w:rPr>
                <w:rFonts w:hint="eastAsia" w:ascii="宋体" w:hAnsi="宋体"/>
                <w:sz w:val="24"/>
                <w:szCs w:val="24"/>
              </w:rPr>
              <w:t>数据提供方（单位名称）</w:t>
            </w:r>
          </w:p>
        </w:tc>
        <w:tc>
          <w:tcPr>
            <w:tcW w:w="6568" w:type="dxa"/>
            <w:gridSpan w:val="4"/>
            <w:tcBorders>
              <w:top w:val="single" w:color="auto" w:sz="4" w:space="0"/>
              <w:left w:val="nil"/>
              <w:bottom w:val="single" w:color="auto" w:sz="4" w:space="0"/>
              <w:right w:val="double" w:color="auto" w:sz="2" w:space="0"/>
            </w:tcBorders>
            <w:vAlign w:val="center"/>
          </w:tcPr>
          <w:p>
            <w:pPr>
              <w:spacing w:line="30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2"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rPr>
                <w:rFonts w:ascii="宋体" w:hAnsi="宋体"/>
                <w:sz w:val="24"/>
                <w:szCs w:val="24"/>
              </w:rPr>
            </w:pPr>
            <w:r>
              <w:rPr>
                <w:rFonts w:hint="eastAsia" w:ascii="宋体" w:hAnsi="宋体"/>
                <w:sz w:val="24"/>
                <w:szCs w:val="24"/>
              </w:rPr>
              <w:t>所需数据名称（</w:t>
            </w:r>
            <w:r>
              <w:rPr>
                <w:rFonts w:hint="eastAsia" w:ascii="宋体" w:hAnsi="宋体"/>
                <w:sz w:val="24"/>
                <w:szCs w:val="24"/>
                <w:u w:val="single"/>
              </w:rPr>
              <w:t>或接口名称</w:t>
            </w:r>
            <w:r>
              <w:rPr>
                <w:rFonts w:hint="eastAsia" w:ascii="宋体" w:hAnsi="宋体"/>
                <w:sz w:val="24"/>
                <w:szCs w:val="24"/>
              </w:rPr>
              <w:t>）</w:t>
            </w:r>
          </w:p>
        </w:tc>
        <w:tc>
          <w:tcPr>
            <w:tcW w:w="6568" w:type="dxa"/>
            <w:gridSpan w:val="4"/>
            <w:tcBorders>
              <w:top w:val="single" w:color="auto" w:sz="4" w:space="0"/>
              <w:left w:val="nil"/>
              <w:bottom w:val="single" w:color="auto" w:sz="4" w:space="0"/>
              <w:right w:val="double" w:color="auto" w:sz="2" w:space="0"/>
            </w:tcBorders>
            <w:vAlign w:val="center"/>
          </w:tcPr>
          <w:p>
            <w:pPr>
              <w:spacing w:line="30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rPr>
                <w:rFonts w:ascii="宋体" w:hAnsi="宋体"/>
                <w:sz w:val="24"/>
                <w:szCs w:val="24"/>
              </w:rPr>
            </w:pPr>
            <w:r>
              <w:rPr>
                <w:rFonts w:hint="eastAsia" w:ascii="宋体" w:hAnsi="宋体"/>
                <w:sz w:val="24"/>
                <w:szCs w:val="24"/>
              </w:rPr>
              <w:t>共享方式</w:t>
            </w:r>
          </w:p>
        </w:tc>
        <w:tc>
          <w:tcPr>
            <w:tcW w:w="6568" w:type="dxa"/>
            <w:gridSpan w:val="4"/>
            <w:tcBorders>
              <w:top w:val="single" w:color="auto" w:sz="4" w:space="0"/>
              <w:left w:val="nil"/>
              <w:bottom w:val="single" w:color="auto" w:sz="4" w:space="0"/>
              <w:right w:val="double" w:color="auto" w:sz="2" w:space="0"/>
            </w:tcBorders>
            <w:vAlign w:val="center"/>
          </w:tcPr>
          <w:p>
            <w:pPr>
              <w:spacing w:line="300" w:lineRule="auto"/>
              <w:rPr>
                <w:rFonts w:ascii="宋体" w:hAnsi="宋体"/>
                <w:sz w:val="24"/>
                <w:szCs w:val="24"/>
              </w:rPr>
            </w:pPr>
            <w:r>
              <w:rPr>
                <w:rFonts w:hint="eastAsia" w:ascii="宋体" w:hAnsi="宋体"/>
                <w:sz w:val="24"/>
                <w:szCs w:val="24"/>
              </w:rPr>
              <w:t xml:space="preserve">□页面查询 </w:t>
            </w:r>
          </w:p>
          <w:p>
            <w:pPr>
              <w:spacing w:line="300" w:lineRule="auto"/>
              <w:rPr>
                <w:rFonts w:ascii="宋体" w:hAnsi="宋体"/>
                <w:sz w:val="24"/>
                <w:szCs w:val="24"/>
              </w:rPr>
            </w:pPr>
            <w:r>
              <w:rPr>
                <w:rFonts w:hint="eastAsia" w:ascii="宋体" w:hAnsi="宋体"/>
                <w:sz w:val="24"/>
                <w:szCs w:val="24"/>
              </w:rPr>
              <w:t>□接口服务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6"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rPr>
                <w:rFonts w:ascii="宋体" w:hAnsi="宋体"/>
                <w:sz w:val="24"/>
                <w:szCs w:val="24"/>
              </w:rPr>
            </w:pPr>
            <w:r>
              <w:rPr>
                <w:rFonts w:hint="eastAsia" w:ascii="宋体" w:hAnsi="宋体"/>
                <w:sz w:val="24"/>
                <w:szCs w:val="24"/>
              </w:rPr>
              <w:t>所需数据项</w:t>
            </w:r>
          </w:p>
        </w:tc>
        <w:tc>
          <w:tcPr>
            <w:tcW w:w="6568" w:type="dxa"/>
            <w:gridSpan w:val="4"/>
            <w:tcBorders>
              <w:top w:val="single" w:color="auto" w:sz="4" w:space="0"/>
              <w:left w:val="nil"/>
              <w:bottom w:val="single" w:color="auto" w:sz="4" w:space="0"/>
              <w:right w:val="double" w:color="auto" w:sz="2" w:space="0"/>
            </w:tcBorders>
          </w:tcPr>
          <w:p>
            <w:pPr>
              <w:spacing w:line="30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5"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rPr>
                <w:rFonts w:ascii="宋体" w:hAnsi="宋体"/>
                <w:sz w:val="24"/>
                <w:szCs w:val="24"/>
              </w:rPr>
            </w:pPr>
            <w:r>
              <w:rPr>
                <w:rFonts w:hint="eastAsia" w:ascii="宋体" w:hAnsi="宋体"/>
                <w:sz w:val="24"/>
                <w:szCs w:val="24"/>
              </w:rPr>
              <w:t>数据应用场景（或办事事项名称）</w:t>
            </w:r>
          </w:p>
        </w:tc>
        <w:tc>
          <w:tcPr>
            <w:tcW w:w="6568" w:type="dxa"/>
            <w:gridSpan w:val="4"/>
            <w:tcBorders>
              <w:top w:val="single" w:color="auto" w:sz="4" w:space="0"/>
              <w:left w:val="nil"/>
              <w:bottom w:val="single" w:color="auto" w:sz="4" w:space="0"/>
              <w:right w:val="double" w:color="auto" w:sz="2" w:space="0"/>
            </w:tcBorders>
          </w:tcPr>
          <w:p>
            <w:pPr>
              <w:spacing w:line="300" w:lineRule="auto"/>
              <w:rPr>
                <w:rFonts w:ascii="宋体" w:hAnsi="宋体"/>
                <w:sz w:val="20"/>
                <w:szCs w:val="20"/>
              </w:rPr>
            </w:pPr>
            <w:r>
              <w:rPr>
                <w:rFonts w:hint="eastAsia" w:ascii="宋体" w:hAnsi="宋体"/>
                <w:color w:val="FF0000"/>
                <w:sz w:val="20"/>
                <w:szCs w:val="20"/>
              </w:rPr>
              <w:t>（请在此处填写具体授权窗口办事人员的姓名、手机号码、账号和办事事项名称，信息中心收到后统一开设权限）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892" w:type="dxa"/>
            <w:vMerge w:val="restart"/>
            <w:tcBorders>
              <w:top w:val="nil"/>
              <w:left w:val="double" w:color="auto" w:sz="2" w:space="0"/>
              <w:bottom w:val="single" w:color="auto" w:sz="4" w:space="0"/>
              <w:right w:val="single" w:color="auto" w:sz="4" w:space="0"/>
            </w:tcBorders>
            <w:vAlign w:val="center"/>
          </w:tcPr>
          <w:p>
            <w:pPr>
              <w:spacing w:line="300" w:lineRule="auto"/>
              <w:rPr>
                <w:rFonts w:ascii="宋体" w:hAnsi="宋体"/>
                <w:sz w:val="24"/>
                <w:szCs w:val="24"/>
              </w:rPr>
            </w:pPr>
            <w:r>
              <w:rPr>
                <w:rFonts w:hint="eastAsia" w:ascii="宋体" w:hAnsi="宋体"/>
                <w:sz w:val="24"/>
                <w:szCs w:val="24"/>
              </w:rPr>
              <w:t>所需数据对应本单位业务系统基本情况</w:t>
            </w:r>
            <w:r>
              <w:rPr>
                <w:rFonts w:hint="eastAsia" w:ascii="宋体" w:hAnsi="宋体"/>
                <w:color w:val="FF0000"/>
                <w:sz w:val="20"/>
                <w:szCs w:val="20"/>
              </w:rPr>
              <w:t>（只针对接口服务模式填写）</w:t>
            </w:r>
          </w:p>
        </w:tc>
        <w:tc>
          <w:tcPr>
            <w:tcW w:w="1251"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sz w:val="24"/>
                <w:szCs w:val="24"/>
              </w:rPr>
            </w:pPr>
            <w:r>
              <w:rPr>
                <w:rFonts w:hint="eastAsia" w:ascii="宋体" w:hAnsi="宋体"/>
                <w:sz w:val="24"/>
                <w:szCs w:val="24"/>
              </w:rPr>
              <w:t>系统名称</w:t>
            </w:r>
          </w:p>
        </w:tc>
        <w:tc>
          <w:tcPr>
            <w:tcW w:w="5317" w:type="dxa"/>
            <w:gridSpan w:val="3"/>
            <w:tcBorders>
              <w:top w:val="single" w:color="auto" w:sz="4" w:space="0"/>
              <w:left w:val="nil"/>
              <w:bottom w:val="single" w:color="auto" w:sz="4" w:space="0"/>
              <w:right w:val="double" w:color="auto" w:sz="2" w:space="0"/>
            </w:tcBorders>
            <w:vAlign w:val="center"/>
          </w:tcPr>
          <w:p>
            <w:pPr>
              <w:spacing w:line="30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892" w:type="dxa"/>
            <w:vMerge w:val="continue"/>
            <w:tcBorders>
              <w:top w:val="nil"/>
              <w:left w:val="double" w:color="auto" w:sz="2" w:space="0"/>
              <w:bottom w:val="single" w:color="auto" w:sz="4" w:space="0"/>
              <w:right w:val="single" w:color="auto" w:sz="4" w:space="0"/>
            </w:tcBorders>
            <w:vAlign w:val="center"/>
          </w:tcPr>
          <w:p>
            <w:pPr>
              <w:widowControl/>
              <w:jc w:val="left"/>
              <w:rPr>
                <w:rFonts w:ascii="宋体" w:hAnsi="宋体"/>
                <w:sz w:val="24"/>
                <w:szCs w:val="24"/>
              </w:rPr>
            </w:pPr>
          </w:p>
        </w:tc>
        <w:tc>
          <w:tcPr>
            <w:tcW w:w="1251"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sz w:val="24"/>
                <w:szCs w:val="24"/>
              </w:rPr>
            </w:pPr>
            <w:r>
              <w:rPr>
                <w:rFonts w:hint="eastAsia" w:ascii="宋体" w:hAnsi="宋体"/>
                <w:sz w:val="24"/>
                <w:szCs w:val="24"/>
              </w:rPr>
              <w:t>所在网络</w:t>
            </w:r>
          </w:p>
        </w:tc>
        <w:tc>
          <w:tcPr>
            <w:tcW w:w="5317" w:type="dxa"/>
            <w:gridSpan w:val="3"/>
            <w:tcBorders>
              <w:top w:val="single" w:color="auto" w:sz="4" w:space="0"/>
              <w:left w:val="nil"/>
              <w:bottom w:val="single" w:color="auto" w:sz="4" w:space="0"/>
              <w:right w:val="double" w:color="auto" w:sz="2" w:space="0"/>
            </w:tcBorders>
            <w:vAlign w:val="center"/>
          </w:tcPr>
          <w:p>
            <w:pPr>
              <w:spacing w:line="300" w:lineRule="auto"/>
              <w:rPr>
                <w:rFonts w:ascii="宋体" w:hAnsi="宋体"/>
                <w:sz w:val="24"/>
                <w:szCs w:val="24"/>
              </w:rPr>
            </w:pPr>
            <w:r>
              <w:rPr>
                <w:rFonts w:hint="eastAsia" w:ascii="宋体" w:hAnsi="宋体"/>
                <w:sz w:val="24"/>
                <w:szCs w:val="24"/>
              </w:rPr>
              <w:t>本单位业务系统内网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892" w:type="dxa"/>
            <w:vMerge w:val="continue"/>
            <w:tcBorders>
              <w:top w:val="nil"/>
              <w:left w:val="double" w:color="auto" w:sz="2" w:space="0"/>
              <w:bottom w:val="single" w:color="auto" w:sz="4" w:space="0"/>
              <w:right w:val="single" w:color="auto" w:sz="4" w:space="0"/>
            </w:tcBorders>
            <w:vAlign w:val="center"/>
          </w:tcPr>
          <w:p>
            <w:pPr>
              <w:widowControl/>
              <w:jc w:val="left"/>
              <w:rPr>
                <w:rFonts w:ascii="宋体" w:hAnsi="宋体"/>
                <w:sz w:val="24"/>
                <w:szCs w:val="24"/>
              </w:rPr>
            </w:pPr>
          </w:p>
        </w:tc>
        <w:tc>
          <w:tcPr>
            <w:tcW w:w="1251"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sz w:val="24"/>
                <w:szCs w:val="24"/>
              </w:rPr>
            </w:pPr>
            <w:r>
              <w:rPr>
                <w:rFonts w:hint="eastAsia" w:ascii="宋体" w:hAnsi="宋体"/>
                <w:sz w:val="24"/>
                <w:szCs w:val="24"/>
              </w:rPr>
              <w:t>系统IP</w:t>
            </w:r>
          </w:p>
        </w:tc>
        <w:tc>
          <w:tcPr>
            <w:tcW w:w="5317" w:type="dxa"/>
            <w:gridSpan w:val="3"/>
            <w:tcBorders>
              <w:top w:val="single" w:color="auto" w:sz="4" w:space="0"/>
              <w:left w:val="nil"/>
              <w:bottom w:val="single" w:color="auto" w:sz="4" w:space="0"/>
              <w:right w:val="double" w:color="auto" w:sz="2" w:space="0"/>
            </w:tcBorders>
            <w:vAlign w:val="center"/>
          </w:tcPr>
          <w:p>
            <w:pPr>
              <w:spacing w:line="300" w:lineRule="auto"/>
              <w:rPr>
                <w:rFonts w:ascii="宋体" w:hAnsi="宋体"/>
                <w:sz w:val="24"/>
                <w:szCs w:val="24"/>
              </w:rPr>
            </w:pPr>
            <w:r>
              <w:rPr>
                <w:rFonts w:hint="eastAsia" w:ascii="宋体" w:hAnsi="宋体"/>
                <w:sz w:val="22"/>
              </w:rPr>
              <w:t>如采用接口服务，每个接口需注明应用</w:t>
            </w:r>
            <w:r>
              <w:rPr>
                <w:rFonts w:hint="eastAsia" w:ascii="宋体" w:hAnsi="宋体"/>
                <w:color w:val="0000FF"/>
                <w:sz w:val="22"/>
              </w:rPr>
              <w:t>系统</w:t>
            </w:r>
            <w:r>
              <w:rPr>
                <w:rFonts w:hint="eastAsia" w:ascii="宋体" w:hAnsi="宋体"/>
                <w:sz w:val="22"/>
              </w:rPr>
              <w:t>以及提供使用系统所在IP。包括测试IP和正式IP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jc w:val="center"/>
              <w:rPr>
                <w:rFonts w:ascii="宋体" w:hAnsi="宋体"/>
                <w:sz w:val="24"/>
                <w:szCs w:val="24"/>
              </w:rPr>
            </w:pPr>
            <w:r>
              <w:rPr>
                <w:rFonts w:hint="eastAsia" w:ascii="宋体" w:hAnsi="宋体"/>
                <w:sz w:val="24"/>
                <w:szCs w:val="24"/>
              </w:rPr>
              <w:t>经办人签字</w:t>
            </w:r>
          </w:p>
        </w:tc>
        <w:tc>
          <w:tcPr>
            <w:tcW w:w="1870" w:type="dxa"/>
            <w:gridSpan w:val="2"/>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sz w:val="24"/>
                <w:szCs w:val="24"/>
              </w:rPr>
            </w:pPr>
          </w:p>
        </w:tc>
        <w:tc>
          <w:tcPr>
            <w:tcW w:w="2397"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sz w:val="24"/>
                <w:szCs w:val="24"/>
              </w:rPr>
            </w:pPr>
            <w:r>
              <w:rPr>
                <w:rFonts w:hint="eastAsia" w:ascii="宋体" w:hAnsi="宋体"/>
                <w:sz w:val="24"/>
                <w:szCs w:val="24"/>
              </w:rPr>
              <w:t>联系电话</w:t>
            </w:r>
          </w:p>
        </w:tc>
        <w:tc>
          <w:tcPr>
            <w:tcW w:w="2301" w:type="dxa"/>
            <w:tcBorders>
              <w:top w:val="single" w:color="auto" w:sz="4" w:space="0"/>
              <w:left w:val="nil"/>
              <w:bottom w:val="single" w:color="auto" w:sz="4" w:space="0"/>
              <w:right w:val="double" w:color="auto" w:sz="2" w:space="0"/>
            </w:tcBorders>
            <w:vAlign w:val="center"/>
          </w:tcPr>
          <w:p>
            <w:pPr>
              <w:spacing w:line="30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1892" w:type="dxa"/>
            <w:tcBorders>
              <w:top w:val="single" w:color="auto" w:sz="4" w:space="0"/>
              <w:left w:val="double" w:color="auto" w:sz="2" w:space="0"/>
              <w:bottom w:val="single" w:color="auto" w:sz="4" w:space="0"/>
              <w:right w:val="single" w:color="auto" w:sz="4" w:space="0"/>
            </w:tcBorders>
            <w:vAlign w:val="center"/>
          </w:tcPr>
          <w:p>
            <w:pPr>
              <w:spacing w:line="300" w:lineRule="auto"/>
              <w:jc w:val="center"/>
              <w:rPr>
                <w:rFonts w:ascii="宋体" w:hAnsi="宋体"/>
                <w:sz w:val="24"/>
                <w:szCs w:val="24"/>
              </w:rPr>
            </w:pPr>
            <w:r>
              <w:rPr>
                <w:rFonts w:hint="eastAsia" w:ascii="宋体" w:hAnsi="宋体"/>
                <w:sz w:val="24"/>
                <w:szCs w:val="24"/>
              </w:rPr>
              <w:t>领导签字</w:t>
            </w:r>
          </w:p>
        </w:tc>
        <w:tc>
          <w:tcPr>
            <w:tcW w:w="1870" w:type="dxa"/>
            <w:gridSpan w:val="2"/>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sz w:val="24"/>
                <w:szCs w:val="24"/>
              </w:rPr>
            </w:pPr>
          </w:p>
        </w:tc>
        <w:tc>
          <w:tcPr>
            <w:tcW w:w="2397"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sz w:val="24"/>
                <w:szCs w:val="24"/>
              </w:rPr>
            </w:pPr>
            <w:r>
              <w:rPr>
                <w:rFonts w:hint="eastAsia" w:ascii="宋体" w:hAnsi="宋体"/>
                <w:sz w:val="24"/>
                <w:szCs w:val="24"/>
              </w:rPr>
              <w:t>填写日期</w:t>
            </w:r>
          </w:p>
        </w:tc>
        <w:tc>
          <w:tcPr>
            <w:tcW w:w="2301" w:type="dxa"/>
            <w:tcBorders>
              <w:top w:val="single" w:color="auto" w:sz="4" w:space="0"/>
              <w:left w:val="nil"/>
              <w:bottom w:val="single" w:color="auto" w:sz="4" w:space="0"/>
              <w:right w:val="double" w:color="auto" w:sz="2" w:space="0"/>
            </w:tcBorders>
            <w:vAlign w:val="center"/>
          </w:tcPr>
          <w:p>
            <w:pPr>
              <w:spacing w:line="300" w:lineRule="auto"/>
              <w:jc w:val="center"/>
              <w:rPr>
                <w:rFonts w:ascii="宋体" w:hAnsi="宋体"/>
                <w:sz w:val="24"/>
                <w:szCs w:val="24"/>
              </w:rPr>
            </w:pPr>
          </w:p>
        </w:tc>
      </w:tr>
    </w:tbl>
    <w:p>
      <w:pPr>
        <w:adjustRightInd w:val="0"/>
        <w:snapToGrid w:val="0"/>
        <w:ind w:right="210"/>
        <w:jc w:val="left"/>
        <w:rPr>
          <w:rFonts w:hint="eastAsia" w:ascii="仿宋_GB2312" w:hAnsi="Times New Roman" w:eastAsia="仿宋_GB2312"/>
          <w:szCs w:val="21"/>
        </w:rPr>
      </w:pPr>
    </w:p>
    <w:p>
      <w:pPr>
        <w:rPr>
          <w:rFonts w:ascii="Times New Roman" w:hAnsi="Times New Roman" w:eastAsia="仿宋_GB2312"/>
          <w:sz w:val="32"/>
          <w:szCs w:val="32"/>
        </w:rPr>
      </w:pPr>
      <w:r>
        <w:rPr>
          <w:rFonts w:hint="eastAsia" w:ascii="仿宋_GB2312" w:eastAsia="仿宋_GB2312"/>
        </w:rPr>
        <w:t>此表电子稿交信息中心邮箱（dzzz@xs.zj.cn），纸质稿签字盖章后交区信息中心（行政中心综合楼818室或区信息中心交换箱），联系人：徐国炬，82898620,刘诚征，82898623</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兰亭超细黑简体">
    <w:panose1 w:val="02000000000000000000"/>
    <w:charset w:val="86"/>
    <w:family w:val="auto"/>
    <w:pitch w:val="default"/>
    <w:sig w:usb0="00000001" w:usb1="08000000" w:usb2="00000000" w:usb3="00000000" w:csb0="00040000" w:csb1="00000000"/>
  </w:font>
  <w:font w:name="小标宋">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4F4108"/>
    <w:rsid w:val="000747BC"/>
    <w:rsid w:val="000A3D58"/>
    <w:rsid w:val="000E2810"/>
    <w:rsid w:val="00101D48"/>
    <w:rsid w:val="00122E3F"/>
    <w:rsid w:val="00124468"/>
    <w:rsid w:val="00150E5D"/>
    <w:rsid w:val="00152399"/>
    <w:rsid w:val="00181CED"/>
    <w:rsid w:val="001A240E"/>
    <w:rsid w:val="00231A2A"/>
    <w:rsid w:val="0023796F"/>
    <w:rsid w:val="002924FD"/>
    <w:rsid w:val="002C0AF7"/>
    <w:rsid w:val="002E73E8"/>
    <w:rsid w:val="002F69CC"/>
    <w:rsid w:val="00377E0E"/>
    <w:rsid w:val="003D0CFF"/>
    <w:rsid w:val="003D49CB"/>
    <w:rsid w:val="004129AF"/>
    <w:rsid w:val="004419EF"/>
    <w:rsid w:val="00452861"/>
    <w:rsid w:val="00465C87"/>
    <w:rsid w:val="004942DF"/>
    <w:rsid w:val="004A441D"/>
    <w:rsid w:val="004C0DB6"/>
    <w:rsid w:val="00556A5C"/>
    <w:rsid w:val="0056715C"/>
    <w:rsid w:val="00577FE0"/>
    <w:rsid w:val="005A7014"/>
    <w:rsid w:val="005C7163"/>
    <w:rsid w:val="005F4981"/>
    <w:rsid w:val="00603260"/>
    <w:rsid w:val="006067ED"/>
    <w:rsid w:val="00635F2D"/>
    <w:rsid w:val="006B5A80"/>
    <w:rsid w:val="006D3816"/>
    <w:rsid w:val="00716428"/>
    <w:rsid w:val="0072679A"/>
    <w:rsid w:val="007316F7"/>
    <w:rsid w:val="0078406C"/>
    <w:rsid w:val="007B2C70"/>
    <w:rsid w:val="007C6A5C"/>
    <w:rsid w:val="007E0600"/>
    <w:rsid w:val="008459DE"/>
    <w:rsid w:val="009A4C53"/>
    <w:rsid w:val="009B358C"/>
    <w:rsid w:val="009E1578"/>
    <w:rsid w:val="00A10575"/>
    <w:rsid w:val="00A222B1"/>
    <w:rsid w:val="00A3594D"/>
    <w:rsid w:val="00A715D7"/>
    <w:rsid w:val="00A72D1B"/>
    <w:rsid w:val="00A870FA"/>
    <w:rsid w:val="00AB02C3"/>
    <w:rsid w:val="00AB5734"/>
    <w:rsid w:val="00AF3D61"/>
    <w:rsid w:val="00B05763"/>
    <w:rsid w:val="00B112F8"/>
    <w:rsid w:val="00B42DBC"/>
    <w:rsid w:val="00B6457B"/>
    <w:rsid w:val="00B878A8"/>
    <w:rsid w:val="00BB154C"/>
    <w:rsid w:val="00CC1525"/>
    <w:rsid w:val="00D14B16"/>
    <w:rsid w:val="00D16C52"/>
    <w:rsid w:val="00DC78F1"/>
    <w:rsid w:val="00DF63E3"/>
    <w:rsid w:val="00E22A96"/>
    <w:rsid w:val="00E8795F"/>
    <w:rsid w:val="00E96020"/>
    <w:rsid w:val="00EA772F"/>
    <w:rsid w:val="00EC79BE"/>
    <w:rsid w:val="00EE1EEF"/>
    <w:rsid w:val="00EF5959"/>
    <w:rsid w:val="00F15731"/>
    <w:rsid w:val="00F34125"/>
    <w:rsid w:val="01112324"/>
    <w:rsid w:val="012E1F70"/>
    <w:rsid w:val="01AA5B47"/>
    <w:rsid w:val="01B7762F"/>
    <w:rsid w:val="01D04739"/>
    <w:rsid w:val="01E7646F"/>
    <w:rsid w:val="024B3D17"/>
    <w:rsid w:val="02E2025C"/>
    <w:rsid w:val="031510DC"/>
    <w:rsid w:val="051D3F3D"/>
    <w:rsid w:val="05214C4F"/>
    <w:rsid w:val="054B19C6"/>
    <w:rsid w:val="056A6693"/>
    <w:rsid w:val="05FC5719"/>
    <w:rsid w:val="06152D17"/>
    <w:rsid w:val="06F33220"/>
    <w:rsid w:val="06FE56ED"/>
    <w:rsid w:val="084F4108"/>
    <w:rsid w:val="08834E10"/>
    <w:rsid w:val="0A195605"/>
    <w:rsid w:val="0BB6485A"/>
    <w:rsid w:val="0C4E3CD2"/>
    <w:rsid w:val="0CC56B82"/>
    <w:rsid w:val="0CD044B8"/>
    <w:rsid w:val="0D17410E"/>
    <w:rsid w:val="0D2C5550"/>
    <w:rsid w:val="0D88420C"/>
    <w:rsid w:val="0DB24069"/>
    <w:rsid w:val="0E7F1BDE"/>
    <w:rsid w:val="0F3052A5"/>
    <w:rsid w:val="0F4F6698"/>
    <w:rsid w:val="0FB33FC5"/>
    <w:rsid w:val="11771CC4"/>
    <w:rsid w:val="11820123"/>
    <w:rsid w:val="119D2C1A"/>
    <w:rsid w:val="11C86CFB"/>
    <w:rsid w:val="13C2460D"/>
    <w:rsid w:val="140120CE"/>
    <w:rsid w:val="148B5DE5"/>
    <w:rsid w:val="14AA43AE"/>
    <w:rsid w:val="14B91F03"/>
    <w:rsid w:val="15F137C9"/>
    <w:rsid w:val="169619E4"/>
    <w:rsid w:val="17167504"/>
    <w:rsid w:val="17EB21A3"/>
    <w:rsid w:val="18DD447C"/>
    <w:rsid w:val="1A37428A"/>
    <w:rsid w:val="1A451220"/>
    <w:rsid w:val="1AE169CE"/>
    <w:rsid w:val="1B9270A1"/>
    <w:rsid w:val="1C3566E7"/>
    <w:rsid w:val="1DAB79C6"/>
    <w:rsid w:val="1ED74AE2"/>
    <w:rsid w:val="1FDA2AD6"/>
    <w:rsid w:val="1FF9790A"/>
    <w:rsid w:val="223D0A4F"/>
    <w:rsid w:val="236833F2"/>
    <w:rsid w:val="23A54F10"/>
    <w:rsid w:val="2430247D"/>
    <w:rsid w:val="24503A0D"/>
    <w:rsid w:val="24A57C36"/>
    <w:rsid w:val="25203C91"/>
    <w:rsid w:val="25931830"/>
    <w:rsid w:val="272A1E46"/>
    <w:rsid w:val="28E17408"/>
    <w:rsid w:val="28F3386A"/>
    <w:rsid w:val="29034B0F"/>
    <w:rsid w:val="29904770"/>
    <w:rsid w:val="29960099"/>
    <w:rsid w:val="2A771F3A"/>
    <w:rsid w:val="2BCA00DC"/>
    <w:rsid w:val="2BFC655A"/>
    <w:rsid w:val="2C493120"/>
    <w:rsid w:val="2D1E4FC8"/>
    <w:rsid w:val="2DEC0AA9"/>
    <w:rsid w:val="2E87112B"/>
    <w:rsid w:val="2F436536"/>
    <w:rsid w:val="2FA65D19"/>
    <w:rsid w:val="2FFD371A"/>
    <w:rsid w:val="30E44168"/>
    <w:rsid w:val="30ED1856"/>
    <w:rsid w:val="31FB471D"/>
    <w:rsid w:val="330877D2"/>
    <w:rsid w:val="334C396F"/>
    <w:rsid w:val="336B7893"/>
    <w:rsid w:val="33FB685F"/>
    <w:rsid w:val="340C1CA8"/>
    <w:rsid w:val="342D4E41"/>
    <w:rsid w:val="347D6B4D"/>
    <w:rsid w:val="34B411FD"/>
    <w:rsid w:val="361F6C22"/>
    <w:rsid w:val="367B6DC3"/>
    <w:rsid w:val="36BB0363"/>
    <w:rsid w:val="37004356"/>
    <w:rsid w:val="37BF54D1"/>
    <w:rsid w:val="386C1AE4"/>
    <w:rsid w:val="391D55E8"/>
    <w:rsid w:val="395673D3"/>
    <w:rsid w:val="396C0280"/>
    <w:rsid w:val="398F123E"/>
    <w:rsid w:val="3A623AB9"/>
    <w:rsid w:val="3B1138F2"/>
    <w:rsid w:val="3B487492"/>
    <w:rsid w:val="3C483398"/>
    <w:rsid w:val="3C8969B4"/>
    <w:rsid w:val="3CAC1B31"/>
    <w:rsid w:val="3CD27AF6"/>
    <w:rsid w:val="3CF34526"/>
    <w:rsid w:val="3CF57429"/>
    <w:rsid w:val="3CF65D8D"/>
    <w:rsid w:val="3CF9282F"/>
    <w:rsid w:val="3D6762B5"/>
    <w:rsid w:val="3D7D36E4"/>
    <w:rsid w:val="3DA70E64"/>
    <w:rsid w:val="3E392F75"/>
    <w:rsid w:val="3E6F089D"/>
    <w:rsid w:val="3EB86CCB"/>
    <w:rsid w:val="3EF35FB3"/>
    <w:rsid w:val="3F8C6C2A"/>
    <w:rsid w:val="3F9B1264"/>
    <w:rsid w:val="3FA801DC"/>
    <w:rsid w:val="3FC56633"/>
    <w:rsid w:val="3FD43E24"/>
    <w:rsid w:val="40B15C8E"/>
    <w:rsid w:val="40B42940"/>
    <w:rsid w:val="421605D6"/>
    <w:rsid w:val="42314411"/>
    <w:rsid w:val="42A32A6D"/>
    <w:rsid w:val="43F96DAF"/>
    <w:rsid w:val="44613262"/>
    <w:rsid w:val="44816109"/>
    <w:rsid w:val="44D87479"/>
    <w:rsid w:val="44E644B7"/>
    <w:rsid w:val="44E64AA9"/>
    <w:rsid w:val="4536445B"/>
    <w:rsid w:val="455A0708"/>
    <w:rsid w:val="45B63465"/>
    <w:rsid w:val="46205944"/>
    <w:rsid w:val="462771DB"/>
    <w:rsid w:val="46AB7546"/>
    <w:rsid w:val="46F43EEF"/>
    <w:rsid w:val="47910C90"/>
    <w:rsid w:val="47E118F5"/>
    <w:rsid w:val="482314FC"/>
    <w:rsid w:val="48803E45"/>
    <w:rsid w:val="48DB0D8B"/>
    <w:rsid w:val="49DB69EE"/>
    <w:rsid w:val="4A39145E"/>
    <w:rsid w:val="4AAB0E5D"/>
    <w:rsid w:val="4B5E6AA7"/>
    <w:rsid w:val="4B937208"/>
    <w:rsid w:val="4BBD4E3F"/>
    <w:rsid w:val="4C402E7C"/>
    <w:rsid w:val="4CB24EF9"/>
    <w:rsid w:val="4CB86569"/>
    <w:rsid w:val="4D8A6542"/>
    <w:rsid w:val="4DC17884"/>
    <w:rsid w:val="4DF13518"/>
    <w:rsid w:val="4F5C5BD6"/>
    <w:rsid w:val="4FFF20F6"/>
    <w:rsid w:val="50264110"/>
    <w:rsid w:val="502A23C1"/>
    <w:rsid w:val="50D40AB2"/>
    <w:rsid w:val="510030F9"/>
    <w:rsid w:val="51695855"/>
    <w:rsid w:val="51B96910"/>
    <w:rsid w:val="525E2A8E"/>
    <w:rsid w:val="52731B83"/>
    <w:rsid w:val="543A6C2D"/>
    <w:rsid w:val="543B3327"/>
    <w:rsid w:val="54AB10AF"/>
    <w:rsid w:val="553059B3"/>
    <w:rsid w:val="55C40CD4"/>
    <w:rsid w:val="55C55136"/>
    <w:rsid w:val="567805B9"/>
    <w:rsid w:val="568F0D19"/>
    <w:rsid w:val="57764A4D"/>
    <w:rsid w:val="579E0A8A"/>
    <w:rsid w:val="57B22917"/>
    <w:rsid w:val="5944261B"/>
    <w:rsid w:val="59AB005F"/>
    <w:rsid w:val="59D4766D"/>
    <w:rsid w:val="59E55E68"/>
    <w:rsid w:val="59F15439"/>
    <w:rsid w:val="5A1D0FEE"/>
    <w:rsid w:val="5A465BB4"/>
    <w:rsid w:val="5A6F7EAF"/>
    <w:rsid w:val="5B0B301B"/>
    <w:rsid w:val="5B303611"/>
    <w:rsid w:val="5B72319A"/>
    <w:rsid w:val="5B7C09ED"/>
    <w:rsid w:val="5BD75B48"/>
    <w:rsid w:val="5C263333"/>
    <w:rsid w:val="5D160C06"/>
    <w:rsid w:val="5DBC528E"/>
    <w:rsid w:val="5DCF1E1E"/>
    <w:rsid w:val="5E482E2F"/>
    <w:rsid w:val="5F416B50"/>
    <w:rsid w:val="5F5B3617"/>
    <w:rsid w:val="5FAD1E9E"/>
    <w:rsid w:val="5FF039DE"/>
    <w:rsid w:val="600657EB"/>
    <w:rsid w:val="61A11F46"/>
    <w:rsid w:val="63550ECB"/>
    <w:rsid w:val="638874BD"/>
    <w:rsid w:val="639E4C1F"/>
    <w:rsid w:val="64377B88"/>
    <w:rsid w:val="64C8714A"/>
    <w:rsid w:val="65243957"/>
    <w:rsid w:val="654E781D"/>
    <w:rsid w:val="66346A72"/>
    <w:rsid w:val="66A24F39"/>
    <w:rsid w:val="67F1178D"/>
    <w:rsid w:val="685917BE"/>
    <w:rsid w:val="68FF3909"/>
    <w:rsid w:val="69DF6E9B"/>
    <w:rsid w:val="6AA42568"/>
    <w:rsid w:val="6AC34B71"/>
    <w:rsid w:val="6ACA35E1"/>
    <w:rsid w:val="6ADC7A69"/>
    <w:rsid w:val="6BE277C0"/>
    <w:rsid w:val="6C6F4153"/>
    <w:rsid w:val="6C8B4910"/>
    <w:rsid w:val="6C9216A0"/>
    <w:rsid w:val="6DB0592D"/>
    <w:rsid w:val="6E2E12A0"/>
    <w:rsid w:val="6F057F25"/>
    <w:rsid w:val="7135132A"/>
    <w:rsid w:val="714872F9"/>
    <w:rsid w:val="71E13715"/>
    <w:rsid w:val="72120266"/>
    <w:rsid w:val="724722DF"/>
    <w:rsid w:val="733855A8"/>
    <w:rsid w:val="736A5CFA"/>
    <w:rsid w:val="7426478C"/>
    <w:rsid w:val="756408F5"/>
    <w:rsid w:val="759A44E3"/>
    <w:rsid w:val="76A11A60"/>
    <w:rsid w:val="7756691F"/>
    <w:rsid w:val="780A7C3E"/>
    <w:rsid w:val="78572348"/>
    <w:rsid w:val="789361C6"/>
    <w:rsid w:val="79491320"/>
    <w:rsid w:val="798B65D0"/>
    <w:rsid w:val="7BB5652E"/>
    <w:rsid w:val="7CAB4835"/>
    <w:rsid w:val="7CFB3689"/>
    <w:rsid w:val="7CFE0757"/>
    <w:rsid w:val="7DBB7250"/>
    <w:rsid w:val="7E4E0EFF"/>
    <w:rsid w:val="7E771921"/>
    <w:rsid w:val="7EFE6135"/>
    <w:rsid w:val="7FD85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spacing w:before="100" w:beforeAutospacing="1" w:after="100" w:afterAutospacing="1"/>
      <w:jc w:val="left"/>
    </w:pPr>
    <w:rPr>
      <w:kern w:val="0"/>
      <w:sz w:val="24"/>
      <w:szCs w:val="24"/>
    </w:rPr>
  </w:style>
  <w:style w:type="character" w:styleId="7">
    <w:name w:val="Hyperlink"/>
    <w:basedOn w:val="6"/>
    <w:qFormat/>
    <w:uiPriority w:val="0"/>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日期 Char"/>
    <w:basedOn w:val="6"/>
    <w:link w:val="2"/>
    <w:qFormat/>
    <w:uiPriority w:val="0"/>
    <w:rPr>
      <w:rFonts w:ascii="Calibri" w:hAnsi="Calibri"/>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CAE6A8-FF50-4E4F-9CBD-43AAAEBFEEBD}">
  <ds:schemaRefs/>
</ds:datastoreItem>
</file>

<file path=docProps/app.xml><?xml version="1.0" encoding="utf-8"?>
<Properties xmlns="http://schemas.openxmlformats.org/officeDocument/2006/extended-properties" xmlns:vt="http://schemas.openxmlformats.org/officeDocument/2006/docPropsVTypes">
  <Template>Normal</Template>
  <Company>杭州市政府</Company>
  <Pages>10</Pages>
  <Words>614</Words>
  <Characters>3502</Characters>
  <Lines>29</Lines>
  <Paragraphs>8</Paragraphs>
  <TotalTime>0</TotalTime>
  <ScaleCrop>false</ScaleCrop>
  <LinksUpToDate>false</LinksUpToDate>
  <CharactersWithSpaces>4108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2018-12-27T03:55:00Z</dcterms:created>
  <dc:creator>张斌</dc:creator>
  <cp:lastModifiedBy>原来都是梦ㄆ</cp:lastModifiedBy>
  <cp:lastPrinted>2018-12-27T06:10:00Z</cp:lastPrinted>
  <dcterms:modified xsi:type="dcterms:W3CDTF">2018-12-27T07:17:59Z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