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sz w:val="36"/>
          <w:szCs w:val="36"/>
        </w:rPr>
      </w:pPr>
    </w:p>
    <w:p>
      <w:pPr>
        <w:jc w:val="both"/>
        <w:rPr>
          <w:rFonts w:hint="eastAsia" w:ascii="黑体" w:hAnsi="黑体" w:eastAsia="黑体" w:cs="黑体"/>
          <w:sz w:val="36"/>
          <w:szCs w:val="36"/>
        </w:rPr>
      </w:pPr>
    </w:p>
    <w:p>
      <w:pPr>
        <w:jc w:val="both"/>
        <w:rPr>
          <w:rFonts w:hint="eastAsia" w:ascii="黑体" w:hAnsi="黑体" w:eastAsia="黑体" w:cs="黑体"/>
          <w:sz w:val="36"/>
          <w:szCs w:val="36"/>
        </w:rPr>
      </w:pPr>
      <w:bookmarkStart w:id="0" w:name="_GoBack"/>
      <w:bookmarkEnd w:id="0"/>
    </w:p>
    <w:p>
      <w:pPr>
        <w:jc w:val="center"/>
        <w:rPr>
          <w:rFonts w:hint="eastAsia" w:ascii="黑体" w:hAnsi="黑体" w:eastAsia="黑体" w:cs="黑体"/>
          <w:sz w:val="36"/>
          <w:szCs w:val="36"/>
        </w:rPr>
      </w:pPr>
      <w:r>
        <w:rPr>
          <w:rFonts w:hint="eastAsia" w:ascii="黑体" w:hAnsi="黑体" w:eastAsia="黑体" w:cs="黑体"/>
          <w:sz w:val="36"/>
          <w:szCs w:val="36"/>
        </w:rPr>
        <w:t>关于</w:t>
      </w:r>
      <w:r>
        <w:rPr>
          <w:rFonts w:hint="eastAsia" w:ascii="黑体" w:hAnsi="黑体" w:eastAsia="黑体" w:cs="黑体"/>
          <w:sz w:val="36"/>
          <w:szCs w:val="36"/>
          <w:lang w:val="en-US" w:eastAsia="zh-CN"/>
        </w:rPr>
        <w:t>区市民之家（市民服务中心）</w:t>
      </w:r>
      <w:r>
        <w:rPr>
          <w:rFonts w:hint="eastAsia" w:ascii="黑体" w:hAnsi="黑体" w:eastAsia="黑体" w:cs="黑体"/>
          <w:sz w:val="36"/>
          <w:szCs w:val="36"/>
        </w:rPr>
        <w:t>双休日开放</w:t>
      </w:r>
      <w:r>
        <w:rPr>
          <w:rFonts w:hint="eastAsia" w:ascii="黑体" w:hAnsi="黑体" w:eastAsia="黑体" w:cs="黑体"/>
          <w:sz w:val="36"/>
          <w:szCs w:val="36"/>
          <w:lang w:val="en-US" w:eastAsia="zh-CN"/>
        </w:rPr>
        <w:t>服务</w:t>
      </w:r>
      <w:r>
        <w:rPr>
          <w:rFonts w:hint="eastAsia" w:ascii="黑体" w:hAnsi="黑体" w:eastAsia="黑体" w:cs="黑体"/>
          <w:sz w:val="36"/>
          <w:szCs w:val="36"/>
        </w:rPr>
        <w:t>的</w:t>
      </w:r>
      <w:r>
        <w:rPr>
          <w:rFonts w:hint="eastAsia" w:ascii="黑体" w:hAnsi="黑体" w:eastAsia="黑体" w:cs="黑体"/>
          <w:sz w:val="36"/>
          <w:szCs w:val="36"/>
          <w:lang w:val="en-US" w:eastAsia="zh-CN"/>
        </w:rPr>
        <w:t>通知</w:t>
      </w:r>
    </w:p>
    <w:p>
      <w:pPr>
        <w:rPr>
          <w:rFonts w:hint="eastAsia"/>
        </w:rPr>
      </w:pPr>
      <w:r>
        <w:rPr>
          <w:rFonts w:hint="eastAsia"/>
        </w:rPr>
        <w:t xml:space="preserve"> </w:t>
      </w:r>
    </w:p>
    <w:p>
      <w:pPr>
        <w:rPr>
          <w:rFonts w:hint="eastAsia"/>
        </w:rPr>
      </w:pPr>
      <w:r>
        <w:rPr>
          <w:rFonts w:hint="eastAsia"/>
        </w:rPr>
        <w:t>　　</w:t>
      </w:r>
    </w:p>
    <w:p>
      <w:pPr>
        <w:rPr>
          <w:rFonts w:hint="eastAsia" w:ascii="仿宋" w:hAnsi="仿宋" w:eastAsia="仿宋"/>
          <w:sz w:val="30"/>
          <w:szCs w:val="30"/>
          <w:lang w:val="en-US" w:eastAsia="zh-CN"/>
        </w:rPr>
      </w:pPr>
      <w:r>
        <w:rPr>
          <w:rFonts w:hint="eastAsia" w:ascii="仿宋" w:hAnsi="仿宋" w:eastAsia="仿宋"/>
          <w:sz w:val="30"/>
          <w:szCs w:val="30"/>
          <w:lang w:val="en-US" w:eastAsia="zh-CN"/>
        </w:rPr>
        <w:t>各有关部门（单位）：</w:t>
      </w:r>
    </w:p>
    <w:p>
      <w:pPr>
        <w:ind w:firstLine="600" w:firstLineChars="200"/>
        <w:rPr>
          <w:rFonts w:hint="eastAsia" w:ascii="仿宋" w:hAnsi="仿宋" w:eastAsia="仿宋"/>
          <w:sz w:val="30"/>
          <w:szCs w:val="30"/>
          <w:lang w:val="en-US" w:eastAsia="zh-CN"/>
        </w:rPr>
      </w:pPr>
      <w:r>
        <w:rPr>
          <w:rFonts w:hint="eastAsia" w:ascii="仿宋" w:hAnsi="仿宋" w:eastAsia="仿宋"/>
          <w:sz w:val="30"/>
          <w:szCs w:val="30"/>
          <w:lang w:val="en-US" w:eastAsia="zh-CN"/>
        </w:rPr>
        <w:t>为深入推进“最多跑一次”改革，破解改革难点痛点，直面群众期盼，方便市民利用周末时间办理个人便民服务事项，持续提升市民满意度和获得感,根据上级有关要求，经区政府研究同意，决定实施区市民之家双休日开放服务，现就相关事项通知如下：　　　</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一</w:t>
      </w:r>
      <w:r>
        <w:rPr>
          <w:rFonts w:hint="eastAsia" w:ascii="黑体" w:hAnsi="黑体" w:eastAsia="黑体" w:cs="黑体"/>
          <w:sz w:val="32"/>
          <w:szCs w:val="32"/>
        </w:rPr>
        <w:t>、工作时间</w:t>
      </w: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sz w:val="30"/>
          <w:szCs w:val="30"/>
          <w:lang w:val="en-US" w:eastAsia="zh-CN"/>
        </w:rPr>
        <w:t>在周六开放的基础上，统一调整为双休日开放服务</w:t>
      </w:r>
      <w:r>
        <w:rPr>
          <w:rFonts w:hint="eastAsia" w:ascii="仿宋" w:hAnsi="仿宋" w:eastAsia="仿宋"/>
          <w:sz w:val="30"/>
          <w:szCs w:val="30"/>
          <w:lang w:val="zh-CN" w:eastAsia="zh-CN"/>
        </w:rPr>
        <w:t>，双休日服务时间参照工作日执行，上午</w:t>
      </w:r>
      <w:r>
        <w:rPr>
          <w:rFonts w:hint="eastAsia" w:ascii="仿宋" w:hAnsi="仿宋" w:eastAsia="仿宋"/>
          <w:sz w:val="30"/>
          <w:szCs w:val="30"/>
          <w:lang w:val="en-US" w:eastAsia="zh-CN"/>
        </w:rPr>
        <w:t>8点30分至11点45分，下午1点至4点45分（冬令时）/下午1点30分至5点15分（夏令时）。　</w:t>
      </w: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lang w:val="en-US" w:eastAsia="zh-CN"/>
        </w:rPr>
        <w:t>二</w:t>
      </w:r>
      <w:r>
        <w:rPr>
          <w:rFonts w:hint="eastAsia" w:ascii="黑体" w:hAnsi="黑体" w:eastAsia="黑体" w:cs="黑体"/>
          <w:sz w:val="32"/>
          <w:szCs w:val="32"/>
        </w:rPr>
        <w:t>、服务事项</w:t>
      </w: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仿宋" w:hAnsi="仿宋" w:eastAsia="仿宋"/>
          <w:sz w:val="30"/>
          <w:szCs w:val="30"/>
          <w:lang w:val="en-US" w:eastAsia="zh-CN"/>
        </w:rPr>
        <w:t>双休日开放服务的事项要求为确保不动产交易登记、公积金服务、交通违法、城管违停处理、市民卡服务、医保社保服务、出入境等七大类服务事项可以办理，其他便民服务事项确因客观条件限制不能办结的，应实现窗口受理。</w:t>
      </w: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rPr>
        <w:t>　</w:t>
      </w:r>
      <w:r>
        <w:rPr>
          <w:rFonts w:hint="eastAsia" w:ascii="黑体" w:hAnsi="黑体" w:eastAsia="黑体" w:cs="黑体"/>
          <w:sz w:val="32"/>
          <w:szCs w:val="32"/>
          <w:lang w:val="en-US" w:eastAsia="zh-CN"/>
        </w:rPr>
        <w:t>三、人员安排</w:t>
      </w:r>
      <w:r>
        <w:rPr>
          <w:rFonts w:hint="eastAsia" w:ascii="黑体" w:hAnsi="黑体" w:eastAsia="黑体" w:cs="黑体"/>
          <w:sz w:val="32"/>
          <w:szCs w:val="32"/>
        </w:rPr>
        <w:t xml:space="preserve"> 　</w:t>
      </w:r>
      <w:r>
        <w:rPr>
          <w:rFonts w:hint="eastAsia" w:ascii="仿宋" w:hAnsi="仿宋" w:eastAsia="仿宋" w:cs="仿宋"/>
          <w:sz w:val="32"/>
          <w:szCs w:val="32"/>
        </w:rPr>
        <w:t xml:space="preserve"> </w:t>
      </w:r>
    </w:p>
    <w:p>
      <w:pPr>
        <w:rPr>
          <w:rFonts w:hint="eastAsia" w:ascii="仿宋" w:hAnsi="仿宋" w:eastAsia="仿宋"/>
          <w:sz w:val="30"/>
          <w:szCs w:val="30"/>
          <w:lang w:val="en-US" w:eastAsia="zh-CN"/>
        </w:rPr>
      </w:pPr>
      <w:r>
        <w:rPr>
          <w:rFonts w:hint="eastAsia"/>
          <w:sz w:val="32"/>
          <w:szCs w:val="32"/>
        </w:rPr>
        <w:t xml:space="preserve"> </w:t>
      </w:r>
      <w:r>
        <w:rPr>
          <w:rFonts w:hint="eastAsia"/>
          <w:sz w:val="32"/>
          <w:szCs w:val="32"/>
          <w:lang w:val="en-US" w:eastAsia="zh-CN"/>
        </w:rPr>
        <w:tab/>
      </w:r>
      <w:r>
        <w:rPr>
          <w:rFonts w:hint="eastAsia" w:ascii="仿宋" w:hAnsi="仿宋" w:eastAsia="仿宋" w:cs="仿宋"/>
          <w:sz w:val="32"/>
          <w:szCs w:val="32"/>
          <w:lang w:val="en-US" w:eastAsia="zh-CN"/>
        </w:rPr>
        <w:t xml:space="preserve"> </w:t>
      </w:r>
      <w:r>
        <w:rPr>
          <w:rFonts w:hint="eastAsia" w:ascii="仿宋" w:hAnsi="仿宋" w:eastAsia="仿宋"/>
          <w:sz w:val="30"/>
          <w:szCs w:val="30"/>
          <w:lang w:val="en-US" w:eastAsia="zh-CN"/>
        </w:rPr>
        <w:t>各有关部门（单位）要通过内部调配，合理配置双休日开放的窗口数量和工作人员，确保办事群众能办事、好办事。各有关部门（单位）原则上通过工作人员轮休方式解决双休日工作人员问题。对确不能实行轮休的，或采用轮休方式影响周一至周五正常工作的，要通过安排工作人员加班予以解决。</w:t>
      </w:r>
    </w:p>
    <w:p>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服务保障</w:t>
      </w:r>
    </w:p>
    <w:p>
      <w:pPr>
        <w:rPr>
          <w:rFonts w:hint="eastAsia" w:ascii="仿宋" w:hAnsi="仿宋" w:eastAsia="仿宋"/>
          <w:sz w:val="30"/>
          <w:szCs w:val="30"/>
          <w:lang w:val="en-US" w:eastAsia="zh-CN"/>
        </w:rPr>
      </w:pPr>
      <w:r>
        <w:rPr>
          <w:rFonts w:hint="eastAsia" w:ascii="黑体" w:hAnsi="黑体" w:eastAsia="黑体" w:cs="黑体"/>
          <w:sz w:val="32"/>
          <w:szCs w:val="32"/>
          <w:lang w:val="en-US" w:eastAsia="zh-CN"/>
        </w:rPr>
        <w:t xml:space="preserve">    </w:t>
      </w:r>
      <w:r>
        <w:rPr>
          <w:rFonts w:hint="eastAsia" w:ascii="仿宋" w:hAnsi="仿宋" w:eastAsia="仿宋"/>
          <w:sz w:val="30"/>
          <w:szCs w:val="30"/>
          <w:lang w:val="en-US" w:eastAsia="zh-CN"/>
        </w:rPr>
        <w:t>各有关部门（单位）要按财政或劳动人事有关规定落实好人员加班工资；区财政局要研究落实双休日开放服务期间各项经费保障以及工作人员加班工资的具体政策；区交通运输局、区交投集团（公交公司）要积极做好定制公交的时间、线路安排；区办事服务中心要切实做好工作人员午餐、物业保洁、大厅管理和服务等其他后勤保障工作，同时抓紧完成市民之家（原名：市民服务中心）对外挂牌更名工作。</w:t>
      </w:r>
    </w:p>
    <w:p>
      <w:pPr>
        <w:numPr>
          <w:ilvl w:val="0"/>
          <w:numId w:val="0"/>
        </w:numPr>
        <w:ind w:firstLine="640" w:firstLineChars="200"/>
        <w:rPr>
          <w:rFonts w:hint="eastAsia" w:ascii="仿宋_GB2312" w:hAnsi="MS Gothic" w:eastAsia="仿宋_GB2312" w:cs="MS Gothic"/>
          <w:kern w:val="0"/>
          <w:sz w:val="32"/>
          <w:szCs w:val="32"/>
        </w:rPr>
      </w:pPr>
      <w:r>
        <w:rPr>
          <w:rFonts w:hint="eastAsia" w:ascii="黑体" w:hAnsi="黑体" w:eastAsia="黑体" w:cs="黑体"/>
          <w:sz w:val="32"/>
          <w:szCs w:val="32"/>
          <w:lang w:val="en-US" w:eastAsia="zh-CN"/>
        </w:rPr>
        <w:t>五、工作要求</w:t>
      </w:r>
    </w:p>
    <w:p>
      <w:pPr>
        <w:numPr>
          <w:ilvl w:val="0"/>
          <w:numId w:val="0"/>
        </w:numPr>
        <w:ind w:firstLine="640" w:firstLineChars="200"/>
        <w:rPr>
          <w:rFonts w:hint="eastAsia" w:ascii="仿宋" w:hAnsi="仿宋" w:eastAsia="仿宋"/>
          <w:sz w:val="30"/>
          <w:szCs w:val="30"/>
          <w:lang w:val="en-US" w:eastAsia="zh-CN"/>
        </w:rPr>
      </w:pPr>
      <w:r>
        <w:rPr>
          <w:rFonts w:hint="eastAsia" w:ascii="楷体" w:hAnsi="楷体" w:eastAsia="楷体" w:cs="楷体"/>
          <w:b w:val="0"/>
          <w:bCs w:val="0"/>
          <w:sz w:val="32"/>
          <w:szCs w:val="32"/>
          <w:lang w:val="en-US" w:eastAsia="zh-CN"/>
        </w:rPr>
        <w:t>1、</w:t>
      </w:r>
      <w:r>
        <w:rPr>
          <w:rFonts w:hint="eastAsia" w:ascii="楷体" w:hAnsi="楷体" w:eastAsia="楷体" w:cs="楷体"/>
          <w:b w:val="0"/>
          <w:bCs w:val="0"/>
          <w:kern w:val="0"/>
          <w:sz w:val="32"/>
          <w:szCs w:val="32"/>
        </w:rPr>
        <w:t>提高认识，明确责任</w:t>
      </w:r>
      <w:r>
        <w:rPr>
          <w:rFonts w:hint="eastAsia" w:ascii="楷体" w:hAnsi="楷体" w:eastAsia="楷体" w:cs="楷体"/>
          <w:b w:val="0"/>
          <w:bCs w:val="0"/>
          <w:kern w:val="0"/>
          <w:sz w:val="32"/>
          <w:szCs w:val="32"/>
          <w:lang w:eastAsia="zh-CN"/>
        </w:rPr>
        <w:t>。</w:t>
      </w:r>
      <w:r>
        <w:rPr>
          <w:rFonts w:hint="eastAsia" w:ascii="仿宋" w:hAnsi="仿宋" w:eastAsia="仿宋"/>
          <w:sz w:val="30"/>
          <w:szCs w:val="30"/>
          <w:lang w:val="en-US" w:eastAsia="zh-CN"/>
        </w:rPr>
        <w:t>各有关部门（单位）窗口要高度重视，服从大局，积极配合、全力支持，将实施双休日开放服务制度作为提升服务型政府形象和提高政务服务水平的重要举措。区办事服务中心要认真组织，积极协调，确保各项保障措施到位。</w:t>
      </w:r>
    </w:p>
    <w:p>
      <w:pPr>
        <w:numPr>
          <w:ilvl w:val="0"/>
          <w:numId w:val="0"/>
        </w:numPr>
        <w:ind w:firstLine="640" w:firstLineChars="200"/>
        <w:rPr>
          <w:rFonts w:hint="eastAsia" w:ascii="仿宋" w:hAnsi="仿宋" w:eastAsia="仿宋"/>
          <w:sz w:val="30"/>
          <w:szCs w:val="30"/>
          <w:lang w:val="en-US" w:eastAsia="zh-CN"/>
        </w:rPr>
      </w:pPr>
      <w:r>
        <w:rPr>
          <w:rFonts w:hint="eastAsia" w:ascii="楷体" w:hAnsi="楷体" w:eastAsia="楷体" w:cs="楷体"/>
          <w:b w:val="0"/>
          <w:bCs w:val="0"/>
          <w:sz w:val="32"/>
          <w:szCs w:val="32"/>
          <w:lang w:val="en-US" w:eastAsia="zh-CN"/>
        </w:rPr>
        <w:t>2、强化监督，务求实效。</w:t>
      </w:r>
      <w:r>
        <w:rPr>
          <w:rFonts w:hint="eastAsia" w:ascii="仿宋" w:hAnsi="仿宋" w:eastAsia="仿宋"/>
          <w:sz w:val="30"/>
          <w:szCs w:val="30"/>
          <w:lang w:val="en-US" w:eastAsia="zh-CN"/>
        </w:rPr>
        <w:t>区办事服务中心要强化监督，实时跟踪各项工作进度，督促各有关部门（单位）窗口加快落实相关举措，确保区市民之家双休日开放服务工作顺利推进。各有关部门（单位）要通过对预约人数、双休日实际办件量的综合数据分析，合理安排在双休日的工作人员数量，也可以有针对性地增设潮汐窗口，以满足办事群众需要，要切实避免因工作人员数量不足而影响群众办事排队、等候时间过长的问题，提高办事体验度。</w:t>
      </w:r>
    </w:p>
    <w:p>
      <w:pPr>
        <w:numPr>
          <w:ilvl w:val="0"/>
          <w:numId w:val="0"/>
        </w:numPr>
        <w:ind w:firstLine="640" w:firstLineChars="200"/>
        <w:rPr>
          <w:rFonts w:hint="eastAsia" w:ascii="仿宋" w:hAnsi="仿宋" w:eastAsia="仿宋"/>
          <w:sz w:val="30"/>
          <w:szCs w:val="30"/>
          <w:lang w:val="en-US" w:eastAsia="zh-CN"/>
        </w:rPr>
      </w:pPr>
      <w:r>
        <w:rPr>
          <w:rFonts w:hint="eastAsia" w:ascii="楷体" w:hAnsi="楷体" w:eastAsia="楷体" w:cs="楷体"/>
          <w:b w:val="0"/>
          <w:bCs w:val="0"/>
          <w:sz w:val="32"/>
          <w:szCs w:val="32"/>
          <w:lang w:val="en-US" w:eastAsia="zh-CN"/>
        </w:rPr>
        <w:t>3、加强宣传，营造氛围。</w:t>
      </w:r>
      <w:r>
        <w:rPr>
          <w:rFonts w:hint="eastAsia" w:ascii="仿宋" w:hAnsi="仿宋" w:eastAsia="仿宋"/>
          <w:sz w:val="30"/>
          <w:szCs w:val="30"/>
          <w:lang w:val="en-US" w:eastAsia="zh-CN"/>
        </w:rPr>
        <w:t>区办事服务中心和各有关部门（单位）要通过多种途径和形式宣传双休日开放服务等相关内容和举措，提高群众知晓度，使区市民之家双休日开放服务这项便民服务举措真正取得实效。</w:t>
      </w:r>
    </w:p>
    <w:p>
      <w:pPr>
        <w:numPr>
          <w:ilvl w:val="0"/>
          <w:numId w:val="0"/>
        </w:numPr>
        <w:rPr>
          <w:rFonts w:hint="eastAsia" w:ascii="仿宋_GB2312" w:hAnsi="MS Gothic" w:eastAsia="仿宋_GB2312" w:cs="MS Gothic"/>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r>
        <w:rPr>
          <w:rFonts w:hint="eastAsia" w:ascii="仿宋" w:hAnsi="仿宋" w:eastAsia="仿宋"/>
          <w:sz w:val="30"/>
          <w:szCs w:val="30"/>
        </w:rPr>
        <w:t>萧山区全面深化“最多跑一次”改革领导小组办公室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r>
        <w:rPr>
          <w:rFonts w:hint="eastAsia" w:ascii="仿宋" w:hAnsi="仿宋" w:eastAsia="仿宋"/>
          <w:sz w:val="30"/>
          <w:szCs w:val="30"/>
        </w:rPr>
        <w:t>(萧山区人民政府办事服务中心代章)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r>
        <w:rPr>
          <w:rFonts w:hint="eastAsia" w:ascii="仿宋" w:hAnsi="仿宋" w:eastAsia="仿宋"/>
          <w:sz w:val="30"/>
          <w:szCs w:val="30"/>
          <w:lang w:val="en-US" w:eastAsia="zh-CN"/>
        </w:rPr>
        <w:t xml:space="preserve">         </w:t>
      </w:r>
      <w:r>
        <w:rPr>
          <w:rFonts w:hint="eastAsia" w:ascii="仿宋" w:hAnsi="仿宋" w:eastAsia="仿宋"/>
          <w:sz w:val="30"/>
          <w:szCs w:val="30"/>
        </w:rPr>
        <w:t>2017 年9 月12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 w:hAnsi="仿宋" w:eastAsia="仿宋"/>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sz w:val="30"/>
          <w:szCs w:val="30"/>
        </w:rPr>
      </w:pPr>
    </w:p>
    <w:p>
      <w:pPr>
        <w:jc w:val="left"/>
        <w:rPr>
          <w:rFonts w:ascii="仿宋" w:hAnsi="仿宋" w:eastAsia="仿宋"/>
          <w:sz w:val="30"/>
          <w:szCs w:val="30"/>
          <w:u w:val="single"/>
        </w:rPr>
      </w:pPr>
      <w:r>
        <w:rPr>
          <w:rFonts w:hint="eastAsia" w:ascii="仿宋" w:hAnsi="仿宋" w:eastAsia="仿宋"/>
          <w:sz w:val="30"/>
          <w:szCs w:val="30"/>
          <w:u w:val="single"/>
        </w:rPr>
        <w:t xml:space="preserve">                                                        </w:t>
      </w:r>
    </w:p>
    <w:p>
      <w:pPr>
        <w:jc w:val="left"/>
        <w:rPr>
          <w:rFonts w:hint="eastAsia" w:ascii="华文仿宋" w:hAnsi="华文仿宋" w:eastAsia="华文仿宋" w:cs="华文仿宋"/>
          <w:kern w:val="0"/>
          <w:sz w:val="28"/>
          <w:szCs w:val="28"/>
        </w:rPr>
      </w:pPr>
      <w:r>
        <w:rPr>
          <w:rFonts w:hint="eastAsia" w:ascii="仿宋" w:hAnsi="仿宋" w:eastAsia="仿宋"/>
          <w:sz w:val="30"/>
          <w:szCs w:val="30"/>
          <w:lang w:eastAsia="zh-CN"/>
        </w:rPr>
        <w:t>主</w:t>
      </w:r>
      <w:r>
        <w:rPr>
          <w:rFonts w:hint="eastAsia" w:ascii="仿宋" w:hAnsi="仿宋" w:eastAsia="仿宋"/>
          <w:sz w:val="30"/>
          <w:szCs w:val="30"/>
        </w:rPr>
        <w:t>送：</w:t>
      </w:r>
      <w:r>
        <w:rPr>
          <w:rFonts w:hint="eastAsia" w:ascii="华文仿宋" w:hAnsi="华文仿宋" w:eastAsia="华文仿宋" w:cs="华文仿宋"/>
          <w:kern w:val="0"/>
          <w:sz w:val="28"/>
          <w:szCs w:val="28"/>
          <w:lang w:eastAsia="zh-CN"/>
        </w:rPr>
        <w:t>最多跑一次成员单位、进驻市民之家相关单位</w:t>
      </w:r>
    </w:p>
    <w:p>
      <w:pPr>
        <w:jc w:val="left"/>
        <w:rPr>
          <w:rFonts w:ascii="华文仿宋" w:hAnsi="华文仿宋" w:eastAsia="华文仿宋" w:cs="华文仿宋"/>
          <w:kern w:val="0"/>
          <w:sz w:val="28"/>
          <w:szCs w:val="28"/>
        </w:rPr>
      </w:pPr>
      <w:r>
        <w:rPr>
          <w:rFonts w:hint="eastAsia" w:ascii="华文仿宋" w:hAnsi="华文仿宋" w:eastAsia="华文仿宋" w:cs="华文仿宋"/>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-20320</wp:posOffset>
                </wp:positionH>
                <wp:positionV relativeFrom="paragraph">
                  <wp:posOffset>15240</wp:posOffset>
                </wp:positionV>
                <wp:extent cx="5334000" cy="635"/>
                <wp:effectExtent l="0" t="0" r="0" b="0"/>
                <wp:wrapNone/>
                <wp:docPr id="3" name="直线 2"/>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1.6pt;margin-top:1.2pt;height:0.05pt;width:420pt;z-index:251658240;mso-width-relative:page;mso-height-relative:page;" filled="f" stroked="t" coordsize="21600,21600" o:gfxdata="UEsDBAoAAAAAAIdO4kAAAAAAAAAAAAAAAAAEAAAAZHJzL1BLAwQUAAAACACHTuJAc3Oh0NQAAAAG&#10;AQAADwAAAGRycy9kb3ducmV2LnhtbE2PzU7DMBCE70i8g7VIXKrWbgJVFeL0AOTGhQLiuo2XJCJe&#10;p7H7A0/PcoLjaEYz35Sbsx/UkabYB7awXBhQxE1wPbcWXl/q+RpUTMgOh8Bk4YsibKrLixILF078&#10;TMdtapWUcCzQQpfSWGgdm448xkUYicX7CJPHJHJqtZvwJOV+0JkxK+2xZ1nocKT7jprP7cFbiPUb&#10;7evvWTMz73kbKNs/PD2itddXS3MHKtE5/YXhF1/QoRKmXTiwi2qwMM8zSVrIbkCJvc5X8mQn+hZ0&#10;Ver/+NUPUEsDBBQAAAAIAIdO4kDZwE7X0wEAAJ0DAAAOAAAAZHJzL2Uyb0RvYy54bWytU0uOEzEQ&#10;3SNxB8t70p2EjKCVziwmDBsEkRgOULHd3Zb8k8uTTs7CNVix4ThzDcpOEwZmM0L0wl12PT/Xey6v&#10;r4/WsIOKqL1r+XxWc6ac8FK7vuVf7m5fveEMEzgJxjvV8pNCfr15+WI9hkYt/OCNVJERicNmDC0f&#10;UgpNVaEYlAWc+aAcJTsfLSSaxr6SEUZit6Za1PVVNfooQ/RCIdLq9pzkm8LfdUqkT12HKjHTcqot&#10;lTGWcZ/HarOGpo8QBi2mMuAfqrCgHR16odpCAnYf9RMqq0X06Ls0E95Wvuu0UEUDqZnXf6n5PEBQ&#10;RQuZg+FiE/4/WvHxsItMy5YvOXNg6Yoevn57+P6DLbI3Y8CGIDduF6cZhl3MQo9dtPlPEtix+Hm6&#10;+KmOiQlaXC2Xr+uabBeUu1quMmP1e2uImN4rb1kOWm60y2KhgcMHTGfoL0heNo6NLX+7WqyIEKhX&#10;OgOJQhuoenR92YveaHmrjck7MPb7GxPZAfLtl28q4Q9YPmQLOJxxJZVh0AwK5DsnWToF8sVRA/Nc&#10;glWSM6Oo33NUkAm0eQ6S1BuXqVXpzUlndvnsa472Xp7oTu5D1P1AvsxLzTlDPVAMnPo1N9njOcWP&#10;X9Xm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NzodDUAAAABgEAAA8AAAAAAAAAAQAgAAAAIgAA&#10;AGRycy9kb3ducmV2LnhtbFBLAQIUABQAAAAIAIdO4kDZwE7X0wEAAJ0DAAAOAAAAAAAAAAEAIAAA&#10;ACMBAABkcnMvZTJvRG9jLnhtbFBLBQYAAAAABgAGAFkBAABoBQAAAAA=&#10;">
                <v:fill on="f" focussize="0,0"/>
                <v:stroke color="#000000" joinstyle="round"/>
                <v:imagedata o:title=""/>
                <o:lock v:ext="edit" aspectratio="f"/>
              </v:line>
            </w:pict>
          </mc:Fallback>
        </mc:AlternateContent>
      </w:r>
      <w:r>
        <w:rPr>
          <w:rFonts w:hint="eastAsia" w:ascii="华文仿宋" w:hAnsi="华文仿宋" w:eastAsia="华文仿宋" w:cs="华文仿宋"/>
          <w:kern w:val="0"/>
          <w:sz w:val="28"/>
          <w:szCs w:val="28"/>
          <w:lang w:eastAsia="zh-CN"/>
        </w:rPr>
        <w:t>抄送</w:t>
      </w:r>
      <w:r>
        <w:rPr>
          <w:rFonts w:hint="eastAsia" w:ascii="华文仿宋" w:hAnsi="华文仿宋" w:eastAsia="华文仿宋" w:cs="华文仿宋"/>
          <w:kern w:val="0"/>
          <w:sz w:val="28"/>
          <w:szCs w:val="28"/>
        </w:rPr>
        <w:t>：区委盛阅春书记、区政府王敏区长、顾春晓常务副区长，区委办公室、区政府办公室，派驻第二纪检监察组、派驻第六纪检监察组</w:t>
      </w:r>
      <w:r>
        <w:rPr>
          <w:rFonts w:hint="eastAsia" w:ascii="华文仿宋" w:hAnsi="华文仿宋" w:eastAsia="华文仿宋" w:cs="华文仿宋"/>
          <w:kern w:val="0"/>
          <w:sz w:val="28"/>
          <w:szCs w:val="28"/>
          <w:lang w:eastAsia="zh-CN"/>
        </w:rPr>
        <w:t>。</w:t>
      </w:r>
    </w:p>
    <w:p>
      <w:pPr>
        <w:jc w:val="left"/>
        <w:rPr>
          <w:rFonts w:hint="eastAsia" w:ascii="仿宋" w:hAnsi="仿宋" w:eastAsia="仿宋"/>
          <w:sz w:val="30"/>
          <w:szCs w:val="30"/>
          <w:lang w:val="en-US" w:eastAsia="zh-CN"/>
        </w:rPr>
      </w:pPr>
      <w:r>
        <w:rPr>
          <w:sz w:val="28"/>
          <w:szCs w:val="28"/>
        </w:rPr>
        <mc:AlternateContent>
          <mc:Choice Requires="wps">
            <w:drawing>
              <wp:anchor distT="0" distB="0" distL="114300" distR="114300" simplePos="0" relativeHeight="251660288" behindDoc="0" locked="0" layoutInCell="1" allowOverlap="1">
                <wp:simplePos x="0" y="0"/>
                <wp:positionH relativeFrom="column">
                  <wp:posOffset>-10795</wp:posOffset>
                </wp:positionH>
                <wp:positionV relativeFrom="paragraph">
                  <wp:posOffset>765810</wp:posOffset>
                </wp:positionV>
                <wp:extent cx="5334000" cy="635"/>
                <wp:effectExtent l="0" t="0" r="0" b="0"/>
                <wp:wrapNone/>
                <wp:docPr id="1" name="直线 3"/>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3" o:spid="_x0000_s1026" o:spt="20" style="position:absolute;left:0pt;margin-left:-0.85pt;margin-top:60.3pt;height:0.05pt;width:420pt;z-index:251660288;mso-width-relative:page;mso-height-relative:page;" filled="f" stroked="t" coordsize="21600,21600" o:gfxdata="UEsDBAoAAAAAAIdO4kAAAAAAAAAAAAAAAAAEAAAAZHJzL1BLAwQUAAAACACHTuJAhdHLYtcAAAAK&#10;AQAADwAAAGRycy9kb3ducmV2LnhtbE2PTU/DMAyG70j8h8iTuExb0lbaqtJ0B6A3Lowhrl5j2mpN&#10;0jXZB/x6DBc4+vWj14/LzdUO4kxT6L3TkCwVCHKNN71rNexe60UOIkR0BgfvSMMnBdhUtzclFsZf&#10;3Audt7EVXOJCgRq6GMdCytB0ZDEs/UiOdx9+shh5nFppJrxwuR1kqtRKWuwdX+hwpIeOmsP2ZDWE&#10;+o2O9de8mav3rPWUHh+fn1Dru1mi7kFEusY/GH70WR0qdtr7kzNBDBoWyZpJzlO1AsFAnuUZiP1v&#10;sgZZlfL/C9U3UEsDBBQAAAAIAIdO4kDaO+pN0wEAAJ0DAAAOAAAAZHJzL2Uyb0RvYy54bWytU82O&#10;0zAQviPxDpbvNGlLVxA13cOW5YKgEssDTG0nseQ/ebxN+yy8BicuPM6+BmM3lIW9rBA5OGPP5y/z&#10;fTNZXx+tYQcVUXvX8vms5kw54aV2fcu/3N2+esMZJnASjHeq5SeF/Hrz8sV6DI1a+MEbqSIjEofN&#10;GFo+pBSaqkIxKAs480E5SnY+Wki0jX0lI4zEbk21qOuravRRhuiFQqTT7TnJN4W/65RIn7oOVWKm&#10;5VRbKmss6z6v1WYNTR8hDFpMZcA/VGFBO/rohWoLCdh91E+orBbRo+/STHhb+a7TQhUNpGZe/6Xm&#10;8wBBFS1kDoaLTfj/aMXHwy4yLal3nDmw1KKHr98evv9gy+zNGLAhyI3bxWmHYRez0GMXbX6TBHYs&#10;fp4ufqpjYoIOV8vl67om2wXlrparzFj9vhoipvfKW5aDlhvtslho4PAB0xn6C5KPjWNjy9+uFisi&#10;BJqVzkCi0AaqHl1f7qI3Wt5qY/INjP3+xkR2gNz98kwl/AHLH9kCDmdcSWUYNIMC+c5Jlk6BfHE0&#10;wDyXYJXkzCia9xwVZAJtnoMk9cZlalVmc9KZXT77mqO9lyfqyX2Iuh/Il3mpOWdoBoqB07zmIXu8&#10;p/jxX7X5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XRy2LXAAAACgEAAA8AAAAAAAAAAQAgAAAA&#10;IgAAAGRycy9kb3ducmV2LnhtbFBLAQIUABQAAAAIAIdO4kDaO+pN0wEAAJ0DAAAOAAAAAAAAAAEA&#10;IAAAACYBAABkcnMvZTJvRG9jLnhtbFBLBQYAAAAABgAGAFkBAABrBQAAAAA=&#10;">
                <v:fill on="f" focussize="0,0"/>
                <v:stroke color="#000000" joinstyle="round"/>
                <v:imagedata o:title=""/>
                <o:lock v:ext="edit" aspectratio="f"/>
              </v:line>
            </w:pict>
          </mc:Fallback>
        </mc:AlternateContent>
      </w:r>
      <w:r>
        <w:rPr>
          <w:sz w:val="28"/>
          <w:szCs w:val="28"/>
        </w:rPr>
        <mc:AlternateContent>
          <mc:Choice Requires="wps">
            <w:drawing>
              <wp:anchor distT="0" distB="0" distL="114300" distR="114300" simplePos="0" relativeHeight="251659264" behindDoc="0" locked="0" layoutInCell="1" allowOverlap="1">
                <wp:simplePos x="0" y="0"/>
                <wp:positionH relativeFrom="column">
                  <wp:posOffset>-29845</wp:posOffset>
                </wp:positionH>
                <wp:positionV relativeFrom="paragraph">
                  <wp:posOffset>3810</wp:posOffset>
                </wp:positionV>
                <wp:extent cx="5334000" cy="635"/>
                <wp:effectExtent l="0" t="0" r="0" b="0"/>
                <wp:wrapNone/>
                <wp:docPr id="2" name="直线 4"/>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4" o:spid="_x0000_s1026" o:spt="20" style="position:absolute;left:0pt;margin-left:-2.35pt;margin-top:0.3pt;height:0.05pt;width:420pt;z-index:251659264;mso-width-relative:page;mso-height-relative:page;" filled="f" stroked="t" coordsize="21600,21600" o:gfxdata="UEsDBAoAAAAAAIdO4kAAAAAAAAAAAAAAAAAEAAAAZHJzL1BLAwQUAAAACACHTuJAeIgQ1tQAAAAE&#10;AQAADwAAAGRycy9kb3ducmV2LnhtbE2OTU/DMBBE70j8B2uRuFSt3QbaKmTTA5AbFwqI6zZekoh4&#10;ncbuB/x6zAmOoxm9ecXm7Hp15DF0XhDmMwOKpfa2kwbh9aWarkGFSGKp98IIXxxgU15eFJRbf5Jn&#10;Pm5joxJEQk4IbYxDrnWoW3YUZn5gSd2HHx3FFMdG25FOCe56vTBmqR11kh5aGvi+5fpze3AIoXrj&#10;ffU9qSfmPWs8L/YPT4+EeH01N3egIp/j3xh+9ZM6lMlp5w9ig+oRpjertERYgkrtOrvNQO0QVqDL&#10;Qv+XL38AUEsDBBQAAAAIAIdO4kAQJuth0wEAAJ0DAAAOAAAAZHJzL2Uyb0RvYy54bWytU0uOEzEQ&#10;3SNxB8t70p1kMoJWOrOYMGwQRAIOULHd3Zb8k8uTTs7CNVix4ThzDcpOTxhgM0L0wl12PT/Xey6v&#10;b47WsIOKqL1r+XxWc6ac8FK7vuVfPt+9es0ZJnASjHeq5SeF/Gbz8sV6DI1a+MEbqSIjEofNGFo+&#10;pBSaqkIxKAs480E5SnY+Wkg0jX0lI4zEbk21qOvravRRhuiFQqTV7TnJN4W/65RIH7sOVWKm5VRb&#10;KmMs4z6P1WYNTR8hDFpMZcA/VGFBOzr0QrWFBOw+6r+orBbRo+/STHhb+a7TQhUNpGZe/6Hm0wBB&#10;FS1kDoaLTfj/aMWHwy4yLVu+4MyBpSt6+Prt4fsPdpW9GQM2BLl1uzjNMOxiFnrsos1/ksCOxc/T&#10;xU91TEzQ4mq5vKprsl1Q7nq5yozVr60hYnqnvGU5aLnRLouFBg7vMZ2hj5C8bBwbW/5mtVgRIVCv&#10;dAYShTZQ9ej6she90fJOG5N3YOz3tyayA+TbL99Uwm+wfMgWcDjjSirDoBkUyLdOsnQK5IujBua5&#10;BKskZ0ZRv+eoIBNo8xwkqTcuU6vSm5PO7PLZ1xztvTzRndyHqPuBfJmXmnOGeqAYOPVrbrKnc4qf&#10;vqrN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iIENbUAAAABAEAAA8AAAAAAAAAAQAgAAAAIgAA&#10;AGRycy9kb3ducmV2LnhtbFBLAQIUABQAAAAIAIdO4kAQJuth0wEAAJ0DAAAOAAAAAAAAAAEAIAAA&#10;ACMBAABkcnMvZTJvRG9jLnhtbFBLBQYAAAAABgAGAFkBAABoBQAAAAA=&#10;">
                <v:fill on="f" focussize="0,0"/>
                <v:stroke color="#000000" joinstyle="round"/>
                <v:imagedata o:title=""/>
                <o:lock v:ext="edit" aspectratio="f"/>
              </v:line>
            </w:pict>
          </mc:Fallback>
        </mc:AlternateContent>
      </w:r>
      <w:r>
        <w:rPr>
          <w:rFonts w:hint="eastAsia" w:ascii="华文仿宋" w:hAnsi="华文仿宋" w:eastAsia="华文仿宋" w:cs="华文仿宋"/>
          <w:kern w:val="0"/>
          <w:sz w:val="28"/>
          <w:szCs w:val="28"/>
        </w:rPr>
        <w:t>萧山区全面深化“最多跑一次”改革领导小组办公室 2017年</w:t>
      </w:r>
      <w:r>
        <w:rPr>
          <w:rFonts w:hint="eastAsia" w:ascii="华文仿宋" w:hAnsi="华文仿宋" w:eastAsia="华文仿宋" w:cs="华文仿宋"/>
          <w:kern w:val="0"/>
          <w:sz w:val="28"/>
          <w:szCs w:val="28"/>
          <w:lang w:val="en-US" w:eastAsia="zh-CN"/>
        </w:rPr>
        <w:t>9</w:t>
      </w:r>
      <w:r>
        <w:rPr>
          <w:rFonts w:hint="eastAsia" w:ascii="华文仿宋" w:hAnsi="华文仿宋" w:eastAsia="华文仿宋" w:cs="华文仿宋"/>
          <w:kern w:val="0"/>
          <w:sz w:val="28"/>
          <w:szCs w:val="28"/>
        </w:rPr>
        <w:t>月</w:t>
      </w:r>
      <w:r>
        <w:rPr>
          <w:rFonts w:hint="eastAsia" w:ascii="华文仿宋" w:hAnsi="华文仿宋" w:eastAsia="华文仿宋" w:cs="华文仿宋"/>
          <w:kern w:val="0"/>
          <w:sz w:val="28"/>
          <w:szCs w:val="28"/>
          <w:lang w:val="en-US" w:eastAsia="zh-CN"/>
        </w:rPr>
        <w:t>12</w:t>
      </w:r>
      <w:r>
        <w:rPr>
          <w:rFonts w:hint="eastAsia" w:ascii="华文仿宋" w:hAnsi="华文仿宋" w:eastAsia="华文仿宋" w:cs="华文仿宋"/>
          <w:kern w:val="0"/>
          <w:sz w:val="28"/>
          <w:szCs w:val="28"/>
        </w:rPr>
        <w:t>日印发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Adobe 仿宋 Std R">
    <w:altName w:val="仿宋"/>
    <w:panose1 w:val="00000000000000000000"/>
    <w:charset w:val="86"/>
    <w:family w:val="roman"/>
    <w:pitch w:val="default"/>
    <w:sig w:usb0="00000000" w:usb1="00000000" w:usb2="00000010" w:usb3="00000000" w:csb0="00060007" w:csb1="00000000"/>
  </w:font>
  <w:font w:name="MS Gothic">
    <w:panose1 w:val="020B0609070205080204"/>
    <w:charset w:val="80"/>
    <w:family w:val="modern"/>
    <w:pitch w:val="default"/>
    <w:sig w:usb0="E00002FF" w:usb1="6AC7FDFB" w:usb2="00000012" w:usb3="00000000" w:csb0="4002009F" w:csb1="DFD7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Calibri Ligh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68515"/>
    <w:multiLevelType w:val="singleLevel"/>
    <w:tmpl w:val="59A68515"/>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1F0420"/>
    <w:rsid w:val="025C6721"/>
    <w:rsid w:val="057A663E"/>
    <w:rsid w:val="174F72AB"/>
    <w:rsid w:val="186E45D8"/>
    <w:rsid w:val="191F0420"/>
    <w:rsid w:val="1AE15D7E"/>
    <w:rsid w:val="22D77297"/>
    <w:rsid w:val="28CD43DF"/>
    <w:rsid w:val="298A7C49"/>
    <w:rsid w:val="31A40BF1"/>
    <w:rsid w:val="31CC5438"/>
    <w:rsid w:val="37AE206D"/>
    <w:rsid w:val="3DFF5C21"/>
    <w:rsid w:val="446E764D"/>
    <w:rsid w:val="47A762D0"/>
    <w:rsid w:val="54E67433"/>
    <w:rsid w:val="62415876"/>
    <w:rsid w:val="69BC5798"/>
    <w:rsid w:val="75653498"/>
    <w:rsid w:val="79C554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FollowedHyperlink"/>
    <w:basedOn w:val="3"/>
    <w:qFormat/>
    <w:uiPriority w:val="0"/>
    <w:rPr>
      <w:color w:val="3E3E3E"/>
      <w:u w:val="none"/>
    </w:rPr>
  </w:style>
  <w:style w:type="character" w:styleId="5">
    <w:name w:val="Hyperlink"/>
    <w:basedOn w:val="3"/>
    <w:qFormat/>
    <w:uiPriority w:val="0"/>
    <w:rPr>
      <w:color w:val="3E3E3E"/>
      <w:u w:val="none"/>
    </w:rPr>
  </w:style>
  <w:style w:type="paragraph" w:customStyle="1" w:styleId="7">
    <w:name w:val="_Style 6"/>
    <w:basedOn w:val="1"/>
    <w:next w:val="1"/>
    <w:qFormat/>
    <w:uiPriority w:val="0"/>
    <w:pPr>
      <w:pBdr>
        <w:bottom w:val="single" w:color="auto" w:sz="6" w:space="1"/>
      </w:pBdr>
      <w:jc w:val="center"/>
    </w:pPr>
    <w:rPr>
      <w:rFonts w:ascii="Arial" w:eastAsia="宋体"/>
      <w:vanish/>
      <w:sz w:val="16"/>
    </w:rPr>
  </w:style>
  <w:style w:type="paragraph" w:customStyle="1" w:styleId="8">
    <w:name w:val="_Style 7"/>
    <w:basedOn w:val="1"/>
    <w:next w:val="1"/>
    <w:qFormat/>
    <w:uiPriority w:val="0"/>
    <w:pPr>
      <w:pBdr>
        <w:top w:val="single" w:color="auto" w:sz="6" w:space="1"/>
      </w:pBdr>
      <w:jc w:val="center"/>
    </w:pPr>
    <w:rPr>
      <w:rFonts w:ascii="Arial" w:eastAsia="宋体"/>
      <w:vanish/>
      <w:sz w:val="16"/>
    </w:rPr>
  </w:style>
  <w:style w:type="character" w:customStyle="1" w:styleId="9">
    <w:name w:val="ggfwn0211"/>
    <w:basedOn w:val="3"/>
    <w:qFormat/>
    <w:uiPriority w:val="0"/>
    <w:rPr>
      <w:bdr w:val="single" w:color="ABADB3" w:sz="6" w:space="0"/>
    </w:rPr>
  </w:style>
  <w:style w:type="character" w:customStyle="1" w:styleId="10">
    <w:name w:val="ggfwn0222"/>
    <w:basedOn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2017-08-30T08:52:00Z</dcterms:created>
  <dc:creator>沈佳明</dc:creator>
  <cp:lastModifiedBy>len</cp:lastModifiedBy>
  <cp:lastPrinted>2017-08-31T00:50:00Z</cp:lastPrinted>
  <dcterms:modified xsi:type="dcterms:W3CDTF">2017-09-12T07:08:15Z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