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方正小标宋_GBK"/>
          <w:sz w:val="44"/>
          <w:szCs w:val="44"/>
        </w:rPr>
      </w:pPr>
    </w:p>
    <w:p>
      <w:pPr>
        <w:rPr>
          <w:rFonts w:ascii="方正小标宋简体" w:hAnsi="方正小标宋简体" w:eastAsia="方正小标宋简体" w:cs="方正小标宋简体"/>
          <w:sz w:val="36"/>
          <w:szCs w:val="36"/>
        </w:rPr>
      </w:pPr>
    </w:p>
    <w:p>
      <w:pPr>
        <w:rPr>
          <w:rFonts w:hint="eastAsia" w:ascii="方正小标宋简体" w:hAnsi="方正小标宋简体" w:eastAsia="方正小标宋简体" w:cs="方正小标宋简体"/>
          <w:sz w:val="36"/>
          <w:szCs w:val="36"/>
        </w:rPr>
      </w:pPr>
      <w:r>
        <w:rPr>
          <w:rFonts w:hint="eastAsia"/>
        </w:rPr>
        <w:pict>
          <v:shape id="SubjectText" o:spid="_x0000_s2050" o:spt="202" type="#_x0000_t202" style="position:absolute;left:0pt;margin-left:-18.9pt;margin-top:137.1pt;height:87.1pt;width:459pt;mso-position-vertical-relative:page;z-index:251658240;mso-width-relative:page;mso-height-relative:page;" filled="f" stroked="f" coordsize="21600,21600">
            <v:path/>
            <v:fill on="f" focussize="0,0"/>
            <v:stroke on="f"/>
            <v:imagedata o:title=""/>
            <o:lock v:ext="edit"/>
            <v:textbox inset="0mm,0mm,0mm,0mm">
              <w:txbxContent>
                <w:p>
                  <w:pPr>
                    <w:jc w:val="center"/>
                    <w:rPr>
                      <w:rFonts w:ascii="方正小标宋简体" w:hAnsi="宋体" w:eastAsia="方正小标宋简体"/>
                      <w:b/>
                      <w:spacing w:val="26"/>
                      <w:w w:val="35"/>
                      <w:sz w:val="96"/>
                      <w:szCs w:val="96"/>
                    </w:rPr>
                  </w:pPr>
                  <w:r>
                    <w:rPr>
                      <w:rFonts w:hint="eastAsia" w:ascii="方正小标宋简体" w:eastAsia="方正小标宋简体"/>
                      <w:color w:val="FF0000"/>
                      <w:spacing w:val="3"/>
                      <w:w w:val="61"/>
                      <w:kern w:val="0"/>
                      <w:sz w:val="72"/>
                      <w:szCs w:val="72"/>
                    </w:rPr>
                    <w:t>杭州市“最多跑一次”改革专题组办公室文</w:t>
                  </w:r>
                  <w:r>
                    <w:rPr>
                      <w:rFonts w:hint="eastAsia" w:ascii="方正小标宋简体" w:eastAsia="方正小标宋简体"/>
                      <w:color w:val="FF0000"/>
                      <w:spacing w:val="2"/>
                      <w:w w:val="61"/>
                      <w:kern w:val="0"/>
                      <w:sz w:val="72"/>
                      <w:szCs w:val="72"/>
                    </w:rPr>
                    <w:t>件</w:t>
                  </w:r>
                </w:p>
              </w:txbxContent>
            </v:textbox>
          </v:shape>
        </w:pict>
      </w:r>
    </w:p>
    <w:p>
      <w:pPr>
        <w:rPr>
          <w:rFonts w:hint="eastAsia" w:ascii="方正小标宋简体" w:hAnsi="方正小标宋简体" w:eastAsia="方正小标宋简体" w:cs="方正小标宋简体"/>
          <w:sz w:val="36"/>
          <w:szCs w:val="36"/>
        </w:rPr>
      </w:pP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p>
    <w:p>
      <w:pPr>
        <w:jc w:val="center"/>
        <w:rPr>
          <w:rFonts w:hint="eastAsia" w:ascii="仿宋_GB2312" w:hAnsi="宋体" w:eastAsia="仿宋_GB2312"/>
          <w:sz w:val="32"/>
          <w:szCs w:val="32"/>
        </w:rPr>
      </w:pPr>
      <w:r>
        <w:rPr>
          <w:rFonts w:hint="eastAsia" w:ascii="仿宋_GB2312" w:hAnsi="宋体" w:eastAsia="仿宋_GB2312"/>
          <w:sz w:val="32"/>
          <w:szCs w:val="32"/>
        </w:rPr>
        <w:t>杭跑改办〔2017〕</w:t>
      </w:r>
      <w:r>
        <w:rPr>
          <w:rFonts w:hint="eastAsia" w:ascii="仿宋_GB2312" w:hAnsi="宋体" w:eastAsia="仿宋_GB2312"/>
          <w:sz w:val="32"/>
          <w:szCs w:val="32"/>
          <w:lang w:val="en-US" w:eastAsia="zh-CN"/>
        </w:rPr>
        <w:t>61</w:t>
      </w:r>
      <w:bookmarkStart w:id="0" w:name="_GoBack"/>
      <w:bookmarkEnd w:id="0"/>
      <w:r>
        <w:rPr>
          <w:rFonts w:hint="eastAsia" w:ascii="仿宋_GB2312" w:hAnsi="宋体" w:eastAsia="仿宋_GB2312"/>
          <w:sz w:val="32"/>
          <w:szCs w:val="32"/>
        </w:rPr>
        <w:t>号</w:t>
      </w:r>
    </w:p>
    <w:p>
      <w:pPr>
        <w:rPr>
          <w:rFonts w:hint="eastAsia" w:ascii="方正小标宋简体" w:hAnsi="方正小标宋简体" w:eastAsia="方正小标宋简体" w:cs="方正小标宋简体"/>
          <w:sz w:val="36"/>
          <w:szCs w:val="36"/>
        </w:rPr>
      </w:pPr>
      <w:r>
        <w:rPr>
          <w:rFonts w:hint="eastAsia"/>
        </w:rPr>
        <w:pict>
          <v:line id="直线 14" o:spid="_x0000_s2051" o:spt="20" style="position:absolute;left:0pt;margin-left:-19.75pt;margin-top:24.55pt;height:0.05pt;width:459pt;z-index:251659264;mso-width-relative:page;mso-height-relative:page;" coordsize="21600,21600">
            <v:path arrowok="t"/>
            <v:fill focussize="0,0"/>
            <v:stroke weight="2pt" color="#FF0000"/>
            <v:imagedata o:title=""/>
            <o:lock v:ext="edit"/>
          </v:line>
        </w:pict>
      </w:r>
    </w:p>
    <w:p>
      <w:pPr/>
    </w:p>
    <w:p>
      <w:pPr/>
    </w:p>
    <w:p>
      <w:pPr>
        <w:adjustRightInd w:val="0"/>
        <w:snapToGrid w:val="0"/>
        <w:spacing w:line="360" w:lineRule="auto"/>
        <w:jc w:val="center"/>
        <w:rPr>
          <w:rFonts w:ascii="方正小标宋简体" w:hAnsi="Calibri" w:eastAsia="方正小标宋简体" w:cs="仿宋_GB2312"/>
          <w:sz w:val="44"/>
          <w:szCs w:val="44"/>
        </w:rPr>
      </w:pPr>
      <w:r>
        <w:rPr>
          <w:rFonts w:hint="eastAsia" w:ascii="方正小标宋简体" w:hAnsi="Calibri" w:eastAsia="方正小标宋简体" w:cs="仿宋_GB2312"/>
          <w:sz w:val="44"/>
          <w:szCs w:val="44"/>
        </w:rPr>
        <w:t>关于开展各级行政服务中心和“四个平台”工作人员业务技能培训统计的通知</w:t>
      </w:r>
    </w:p>
    <w:p>
      <w:pPr>
        <w:adjustRightInd w:val="0"/>
        <w:snapToGrid w:val="0"/>
        <w:spacing w:line="360" w:lineRule="auto"/>
        <w:rPr>
          <w:rFonts w:ascii="仿宋_GB2312" w:hAnsi="Calibri" w:eastAsia="仿宋_GB2312" w:cs="仿宋_GB2312"/>
          <w:sz w:val="32"/>
          <w:szCs w:val="32"/>
        </w:rPr>
      </w:pPr>
    </w:p>
    <w:p>
      <w:pPr>
        <w:adjustRightInd w:val="0"/>
        <w:snapToGrid w:val="0"/>
        <w:spacing w:line="360" w:lineRule="auto"/>
        <w:rPr>
          <w:rFonts w:ascii="仿宋_GB2312" w:hAnsi="Calibri" w:eastAsia="仿宋_GB2312" w:cs="仿宋_GB2312"/>
          <w:sz w:val="32"/>
          <w:szCs w:val="32"/>
        </w:rPr>
      </w:pPr>
      <w:r>
        <w:rPr>
          <w:rFonts w:hint="eastAsia" w:ascii="仿宋_GB2312" w:hAnsi="Calibri" w:eastAsia="仿宋_GB2312" w:cs="仿宋_GB2312"/>
          <w:sz w:val="32"/>
          <w:szCs w:val="32"/>
        </w:rPr>
        <w:t>各区、县（市）“最多跑一次”改革专题组办公室，市直各有关单位：</w:t>
      </w:r>
    </w:p>
    <w:p>
      <w:pPr>
        <w:adjustRightInd w:val="0"/>
        <w:snapToGrid w:val="0"/>
        <w:spacing w:line="360" w:lineRule="auto"/>
        <w:ind w:firstLine="640" w:firstLineChars="200"/>
        <w:rPr>
          <w:rFonts w:ascii="仿宋_GB2312" w:hAnsi="Calibri" w:eastAsia="仿宋_GB2312" w:cs="仿宋_GB2312"/>
          <w:sz w:val="32"/>
          <w:szCs w:val="32"/>
        </w:rPr>
      </w:pPr>
      <w:r>
        <w:rPr>
          <w:rFonts w:hint="eastAsia" w:ascii="仿宋_GB2312" w:hAnsi="Calibri" w:eastAsia="仿宋_GB2312" w:cs="仿宋_GB2312"/>
          <w:sz w:val="32"/>
          <w:szCs w:val="32"/>
        </w:rPr>
        <w:t>接省“最多跑一次”改革办公室通知，请市直各有关单位及各区、县（市）“最多跑一次”改革专题组办公室根据《关于加强各级行政服务中心和基层治理体系“四个平台”工作人员业务技能培训的通知》（浙跑改办字〔2017〕89号）的要求认真梳理本单位、本辖区8月份、9月份行政服务中心窗口受理人员、后台办理人员和基层便民服务中心窗口受理人员的业务技能培训以及服务网各业务应用系统培训情况（基层治理体系“四个平台”工作人员业务技能培训由市政法委单独收集），填写《各级行政服务中心和基层治理体系“四个平台”工作人员业务技能培训情况一览表》于9月25日（周一）下班前报送至市“最多跑一次”改革专题组办公室（市审管办）。</w:t>
      </w:r>
    </w:p>
    <w:p>
      <w:pPr>
        <w:adjustRightInd w:val="0"/>
        <w:snapToGrid w:val="0"/>
        <w:spacing w:line="360" w:lineRule="auto"/>
        <w:ind w:left="1438" w:leftChars="304" w:hanging="800" w:hangingChars="250"/>
        <w:rPr>
          <w:rFonts w:hint="eastAsia" w:ascii="仿宋_GB2312" w:hAnsi="Calibri" w:eastAsia="仿宋_GB2312" w:cs="仿宋_GB2312"/>
          <w:sz w:val="32"/>
          <w:szCs w:val="32"/>
        </w:rPr>
      </w:pPr>
      <w:r>
        <w:rPr>
          <w:rFonts w:hint="eastAsia" w:ascii="仿宋_GB2312" w:hAnsi="Calibri" w:eastAsia="仿宋_GB2312" w:cs="仿宋_GB2312"/>
          <w:sz w:val="32"/>
          <w:szCs w:val="32"/>
        </w:rPr>
        <w:t>附件：1.《关于加强各级行政服务中心和基层治理体系“四个平台”工作人员业务技能培训的通知》</w:t>
      </w:r>
    </w:p>
    <w:p>
      <w:pPr>
        <w:adjustRightInd w:val="0"/>
        <w:snapToGrid w:val="0"/>
        <w:spacing w:line="360" w:lineRule="auto"/>
        <w:ind w:left="1596" w:leftChars="760"/>
        <w:rPr>
          <w:rFonts w:ascii="仿宋_GB2312" w:hAnsi="Calibri" w:eastAsia="仿宋_GB2312" w:cs="仿宋_GB2312"/>
          <w:sz w:val="32"/>
          <w:szCs w:val="32"/>
        </w:rPr>
      </w:pPr>
      <w:r>
        <w:rPr>
          <w:rFonts w:hint="eastAsia" w:ascii="仿宋_GB2312" w:hAnsi="Calibri" w:eastAsia="仿宋_GB2312" w:cs="仿宋_GB2312"/>
          <w:sz w:val="32"/>
          <w:szCs w:val="32"/>
        </w:rPr>
        <w:t>2.《各级行政服务中心和基层治理体系“四个平台”工作人员业务技能培训情况一览表》</w:t>
      </w:r>
    </w:p>
    <w:p>
      <w:pPr>
        <w:adjustRightInd w:val="0"/>
        <w:snapToGrid w:val="0"/>
        <w:spacing w:line="360" w:lineRule="auto"/>
        <w:ind w:firstLine="640" w:firstLineChars="200"/>
        <w:rPr>
          <w:rFonts w:ascii="仿宋_GB2312" w:hAnsi="Calibri" w:eastAsia="仿宋_GB2312" w:cs="仿宋_GB2312"/>
          <w:sz w:val="32"/>
          <w:szCs w:val="32"/>
        </w:rPr>
      </w:pPr>
      <w:r>
        <w:rPr>
          <w:rFonts w:hint="eastAsia" w:ascii="仿宋_GB2312" w:hAnsi="Calibri" w:eastAsia="仿宋_GB2312" w:cs="仿宋_GB2312"/>
          <w:sz w:val="32"/>
          <w:szCs w:val="32"/>
        </w:rPr>
        <w:t>联系人：王元杰  联系电话：</w:t>
      </w:r>
      <w:r>
        <w:rPr>
          <w:rFonts w:hint="eastAsia" w:ascii="仿宋_GB2312" w:eastAsia="仿宋_GB2312" w:cs="仿宋_GB2312"/>
          <w:sz w:val="32"/>
          <w:szCs w:val="32"/>
        </w:rPr>
        <w:t>85085016</w:t>
      </w:r>
      <w:r>
        <w:rPr>
          <w:rFonts w:hint="eastAsia" w:ascii="仿宋_GB2312" w:hAnsi="Calibri" w:eastAsia="仿宋_GB2312" w:cs="仿宋_GB2312"/>
          <w:sz w:val="32"/>
          <w:szCs w:val="32"/>
        </w:rPr>
        <w:t xml:space="preserve">   </w:t>
      </w:r>
    </w:p>
    <w:p>
      <w:pPr>
        <w:adjustRightInd w:val="0"/>
        <w:snapToGrid w:val="0"/>
        <w:spacing w:line="360" w:lineRule="auto"/>
        <w:ind w:firstLine="640" w:firstLineChars="200"/>
        <w:rPr>
          <w:rFonts w:ascii="仿宋_GB2312" w:hAnsi="Calibri" w:eastAsia="仿宋_GB2312" w:cs="仿宋_GB2312"/>
          <w:sz w:val="32"/>
          <w:szCs w:val="32"/>
        </w:rPr>
      </w:pPr>
      <w:r>
        <w:rPr>
          <w:rFonts w:hint="eastAsia" w:ascii="仿宋_GB2312" w:hAnsi="Calibri" w:eastAsia="仿宋_GB2312" w:cs="仿宋_GB2312"/>
          <w:sz w:val="32"/>
          <w:szCs w:val="32"/>
        </w:rPr>
        <w:t>报送邮箱：</w:t>
      </w:r>
      <w:r>
        <w:rPr>
          <w:rFonts w:hint="eastAsia" w:ascii="仿宋_GB2312" w:eastAsia="仿宋_GB2312" w:cs="仿宋_GB2312"/>
          <w:sz w:val="32"/>
          <w:szCs w:val="32"/>
        </w:rPr>
        <w:t>wyjjick@qq.com</w:t>
      </w:r>
    </w:p>
    <w:p>
      <w:pPr>
        <w:ind w:left="2150" w:leftChars="1024" w:firstLine="365" w:firstLineChars="114"/>
        <w:rPr>
          <w:rFonts w:ascii="仿宋_GB2312" w:hAnsi="Calibri" w:eastAsia="仿宋_GB2312" w:cs="仿宋_GB2312"/>
          <w:sz w:val="32"/>
          <w:szCs w:val="32"/>
        </w:rPr>
      </w:pPr>
    </w:p>
    <w:p>
      <w:pPr>
        <w:ind w:left="2150" w:leftChars="1024" w:firstLine="365" w:firstLineChars="114"/>
        <w:rPr>
          <w:rFonts w:ascii="仿宋_GB2312" w:hAnsi="Calibri" w:eastAsia="仿宋_GB2312" w:cs="仿宋_GB2312"/>
          <w:sz w:val="32"/>
          <w:szCs w:val="32"/>
        </w:rPr>
      </w:pPr>
    </w:p>
    <w:p>
      <w:pPr>
        <w:ind w:left="2150" w:leftChars="1024" w:firstLine="365" w:firstLineChars="114"/>
        <w:rPr>
          <w:rFonts w:ascii="仿宋_GB2312" w:hAnsi="Calibri" w:eastAsia="仿宋_GB2312" w:cs="仿宋_GB2312"/>
          <w:sz w:val="32"/>
          <w:szCs w:val="32"/>
        </w:rPr>
      </w:pPr>
    </w:p>
    <w:p>
      <w:pPr>
        <w:ind w:left="2150" w:leftChars="1024" w:firstLine="365" w:firstLineChars="114"/>
        <w:rPr>
          <w:rFonts w:ascii="仿宋_GB2312" w:eastAsia="仿宋_GB2312" w:cs="仿宋_GB2312"/>
          <w:sz w:val="32"/>
          <w:szCs w:val="32"/>
        </w:rPr>
      </w:pPr>
      <w:r>
        <w:rPr>
          <w:rFonts w:hint="eastAsia" w:ascii="仿宋_GB2312" w:hAnsi="Calibri" w:eastAsia="仿宋_GB2312" w:cs="仿宋_GB2312"/>
          <w:sz w:val="32"/>
          <w:szCs w:val="32"/>
        </w:rPr>
        <w:t>杭州市“最多跑一次”改革专题组办公室</w:t>
      </w:r>
    </w:p>
    <w:p>
      <w:pPr>
        <w:ind w:left="2150" w:leftChars="1024" w:firstLine="800" w:firstLineChars="250"/>
        <w:rPr>
          <w:rFonts w:ascii="仿宋_GB2312" w:eastAsia="仿宋_GB2312" w:cs="仿宋_GB2312"/>
          <w:sz w:val="32"/>
          <w:szCs w:val="32"/>
        </w:rPr>
      </w:pPr>
      <w:r>
        <w:rPr>
          <w:rFonts w:hint="eastAsia" w:ascii="仿宋_GB2312" w:hAnsi="Calibri" w:eastAsia="仿宋_GB2312" w:cs="仿宋_GB2312"/>
          <w:sz w:val="32"/>
          <w:szCs w:val="32"/>
        </w:rPr>
        <w:t xml:space="preserve">        2017年9月22日</w:t>
      </w:r>
    </w:p>
    <w:p>
      <w:pPr>
        <w:adjustRightInd w:val="0"/>
        <w:snapToGrid w:val="0"/>
        <w:spacing w:line="360" w:lineRule="auto"/>
      </w:pPr>
    </w:p>
    <w:p>
      <w:pPr>
        <w:adjustRightInd w:val="0"/>
        <w:snapToGrid w:val="0"/>
        <w:spacing w:line="360" w:lineRule="auto"/>
        <w:ind w:firstLine="640" w:firstLineChars="200"/>
        <w:rPr>
          <w:rFonts w:ascii="仿宋_GB2312" w:hAnsi="Calibri" w:eastAsia="仿宋_GB2312" w:cs="仿宋_GB2312"/>
          <w:sz w:val="32"/>
          <w:szCs w:val="32"/>
        </w:rPr>
      </w:pPr>
    </w:p>
    <w:p>
      <w:pPr>
        <w:adjustRightInd w:val="0"/>
        <w:snapToGrid w:val="0"/>
        <w:spacing w:line="360" w:lineRule="auto"/>
        <w:ind w:firstLine="640" w:firstLineChars="200"/>
        <w:rPr>
          <w:rFonts w:ascii="仿宋_GB2312" w:hAnsi="Calibri" w:eastAsia="仿宋_GB2312" w:cs="仿宋_GB2312"/>
          <w:sz w:val="32"/>
          <w:szCs w:val="32"/>
        </w:rPr>
      </w:pP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p>
    <w:p>
      <w:pPr>
        <w:adjustRightInd w:val="0"/>
        <w:snapToGrid w:val="0"/>
        <w:spacing w:line="360" w:lineRule="auto"/>
        <w:ind w:firstLine="640" w:firstLineChars="200"/>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altName w:val="Arial Unicode M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 w:name="Bookshelf Symbol 7">
    <w:panose1 w:val="05010101010101010101"/>
    <w:charset w:val="00"/>
    <w:family w:val="auto"/>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Arial">
    <w:altName w:val="Arial Unicode MS"/>
    <w:panose1 w:val="020B0604020202020204"/>
    <w:charset w:val="01"/>
    <w:family w:val="decorative"/>
    <w:pitch w:val="default"/>
    <w:sig w:usb0="00000000" w:usb1="00000000" w:usb2="00000009" w:usb3="00000000" w:csb0="400001FF" w:csb1="FFFF0000"/>
  </w:font>
  <w:font w:name="Courier New">
    <w:altName w:val="Times New Roman"/>
    <w:panose1 w:val="02070309020205020404"/>
    <w:charset w:val="01"/>
    <w:family w:val="swiss"/>
    <w:pitch w:val="default"/>
    <w:sig w:usb0="00000000" w:usb1="00000000" w:usb2="00000009" w:usb3="00000000" w:csb0="400001FF" w:csb1="FFFF0000"/>
  </w:font>
  <w:font w:name="Symbol">
    <w:altName w:val="Bookshelf Symbol 7"/>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swiss"/>
    <w:pitch w:val="default"/>
    <w:sig w:usb0="00000000" w:usb1="00000000" w:usb2="00000016" w:usb3="00000000" w:csb0="00040001" w:csb1="00000000"/>
  </w:font>
  <w:font w:name="楷体">
    <w:altName w:val="Arial Unicode MS"/>
    <w:panose1 w:val="02010609060101010101"/>
    <w:charset w:val="86"/>
    <w:family w:val="swiss"/>
    <w:pitch w:val="default"/>
    <w:sig w:usb0="00000000" w:usb1="00000000" w:usb2="00000016" w:usb3="00000000" w:csb0="00040001" w:csb1="00000000"/>
  </w:font>
  <w:font w:name="Arial Unicode MS">
    <w:panose1 w:val="020B0604020202020204"/>
    <w:charset w:val="86"/>
    <w:family w:val="decorative"/>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27DD"/>
    <w:rsid w:val="000E674B"/>
    <w:rsid w:val="003D1DD8"/>
    <w:rsid w:val="003D2600"/>
    <w:rsid w:val="004B56BF"/>
    <w:rsid w:val="006B04AB"/>
    <w:rsid w:val="00943D52"/>
    <w:rsid w:val="00A60143"/>
    <w:rsid w:val="00AB099F"/>
    <w:rsid w:val="00BD4B14"/>
    <w:rsid w:val="00D14AE0"/>
    <w:rsid w:val="00F127DD"/>
    <w:rsid w:val="146574C4"/>
    <w:rsid w:val="4B1367B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Words>
  <Characters>472</Characters>
  <Lines>3</Lines>
  <Paragraphs>1</Paragraphs>
  <TotalTime>0</TotalTime>
  <ScaleCrop>false</ScaleCrop>
  <LinksUpToDate>false</LinksUpToDate>
  <CharactersWithSpaces>553</CharactersWithSpaces>
  <Application>WPS Office_10.1.0.5989_F1E327BC-269C-435d-A152-05C5408002CA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2017-09-22T09:03:00Z</dcterms:created>
  <dc:creator>LUOKAKA</dc:creator>
  <cp:lastModifiedBy>施雯及</cp:lastModifiedBy>
  <cp:lastPrinted>2017-09-22T10:19:00Z</cp:lastPrinted>
  <dcterms:modified xsi:type="dcterms:W3CDTF">2017-09-22T10:34:58Z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2052-10.1.0.5989</vt:lpwstr>
  </property>
</Properties>
</file>