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center"/>
        <w:rPr>
          <w:rFonts w:ascii="方正小标宋_GBK" w:eastAsia="方正小标宋_GBK"/>
          <w:sz w:val="44"/>
          <w:szCs w:val="44"/>
        </w:rPr>
      </w:pPr>
      <w:r>
        <w:rPr>
          <w:rFonts w:ascii="宋体" w:hAnsi="Courier New" w:eastAsia="仿宋_GB2312" w:cs="宋体"/>
          <w:kern w:val="0"/>
          <w:sz w:val="20"/>
          <w:szCs w:val="20"/>
          <w:lang w:val="en-US" w:eastAsia="zh-CN" w:bidi="ar-SA"/>
        </w:rPr>
        <w:pict>
          <v:group id="Group 2" o:spid="_x0000_s1026" style="position:absolute;left:0;margin-left:-6.15pt;margin-top:2.4pt;height:117.25pt;width:430pt;rotation:0f;z-index:251658240;" coordorigin="1917,2220" coordsize="8768,4212">
            <o:lock v:ext="edit" position="f" selection="f" grouping="f" rotation="f" cropping="f" text="f" aspectratio="f"/>
            <v:shape id="WordArt: Plain Text 3" o:spid="_x0000_s1027" type="#_x0000_t136" style="position:absolute;left:1917;top:2220;height:4212;width:6495;rotation:0f;" o:ole="f" fillcolor="#FF0000" filled="t" o:preferrelative="t" stroked="t" coordorigin="0,0" coordsize="21600,21600" adj="10800">
              <v:stroke color="#FF0000" color2="#FFFFFF" miterlimit="2"/>
              <v:imagedata gain="65536f" blacklevel="0f" gamma="0"/>
              <o:lock v:ext="edit" position="f" selection="f" grouping="f" rotation="f" cropping="f" text="f" aspectratio="f"/>
              <v:textpath on="t" fitpath="t" trim="t" xscale="f" string="杭州市“最多跑一次”改革专题组办公室&#10;杭州市人大常委会法制工作委员会&#10;杭州市人大常委会财政经济工作委员会&#10;杭州市人民政府法制办公室" style="v-text-align:justify;font-family:华文中宋;font-size:36pt;"/>
            </v:shape>
            <v:shape id="WordArt: Plain Text 4" o:spid="_x0000_s1028" type="#_x0000_t136" style="position:absolute;left:8683;top:3781;height:1508;width:2002;rotation:0f;" o:ole="f" fillcolor="#FF0000" filled="t" o:preferrelative="t" stroked="t" coordorigin="0,0" coordsize="21600,21600" adj="10800">
              <v:stroke color="#FF0000" color2="#FFFFFF" miterlimit="2"/>
              <v:imagedata gain="65536f" blacklevel="0f" gamma="0"/>
              <o:lock v:ext="edit" position="f" selection="f" grouping="f" rotation="f" cropping="f" text="f" aspectratio="f"/>
              <v:textpath on="t" fitpath="t" trim="t" xscale="f" string="文件" style="v-text-align:justify;font-family:华文中宋;font-size:44pt;v-text-spacing:78650f;"/>
            </v:shape>
          </v:group>
        </w:pict>
      </w:r>
    </w:p>
    <w:p>
      <w:pPr>
        <w:adjustRightInd w:val="0"/>
        <w:snapToGrid w:val="0"/>
        <w:spacing w:line="360" w:lineRule="auto"/>
        <w:jc w:val="center"/>
        <w:rPr>
          <w:rFonts w:ascii="方正小标宋_GBK" w:eastAsia="方正小标宋_GBK"/>
          <w:sz w:val="44"/>
          <w:szCs w:val="44"/>
        </w:rPr>
      </w:pPr>
    </w:p>
    <w:p>
      <w:pPr>
        <w:adjustRightInd w:val="0"/>
        <w:snapToGrid w:val="0"/>
        <w:spacing w:line="360" w:lineRule="auto"/>
        <w:jc w:val="center"/>
        <w:rPr>
          <w:rFonts w:ascii="方正小标宋_GBK" w:eastAsia="方正小标宋_GBK"/>
          <w:sz w:val="44"/>
          <w:szCs w:val="44"/>
        </w:rPr>
      </w:pPr>
    </w:p>
    <w:p>
      <w:pPr>
        <w:widowControl w:val="0"/>
        <w:spacing w:before="0" w:beforeAutospacing="0" w:after="0" w:afterAutospacing="0"/>
        <w:ind w:left="0" w:right="0"/>
        <w:jc w:val="both"/>
        <w:rPr>
          <w:rFonts w:hint="eastAsia" w:ascii="仿宋_GB2312" w:hAnsi="宋体" w:eastAsia="仿宋_GB2312" w:cs="仿宋_GB2312"/>
          <w:kern w:val="2"/>
          <w:sz w:val="32"/>
          <w:szCs w:val="32"/>
          <w:lang w:val="en-US" w:eastAsia="zh-CN" w:bidi="ar-SA"/>
        </w:rPr>
      </w:pPr>
    </w:p>
    <w:p>
      <w:pPr>
        <w:widowControl w:val="0"/>
        <w:spacing w:before="0" w:beforeAutospacing="0" w:after="0" w:afterAutospacing="0"/>
        <w:ind w:left="0" w:right="0"/>
        <w:jc w:val="center"/>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SA"/>
        </w:rPr>
        <w:t>杭跑改办〔2017〕25号</w:t>
      </w:r>
      <w:bookmarkStart w:id="0" w:name="_GoBack"/>
      <w:bookmarkEnd w:id="0"/>
    </w:p>
    <w:p>
      <w:pPr>
        <w:adjustRightInd w:val="0"/>
        <w:snapToGrid w:val="0"/>
        <w:spacing w:line="360" w:lineRule="auto"/>
        <w:jc w:val="center"/>
        <w:rPr>
          <w:rFonts w:hint="eastAsia" w:ascii="方正小标宋_GBK" w:eastAsia="方正小标宋_GBK"/>
          <w:sz w:val="44"/>
          <w:szCs w:val="44"/>
        </w:rPr>
      </w:pPr>
      <w:r>
        <w:rPr>
          <w:rFonts w:ascii="宋体" w:hAnsi="宋体" w:eastAsia="宋体" w:cs="宋体"/>
          <w:kern w:val="2"/>
          <w:sz w:val="24"/>
          <w:szCs w:val="24"/>
          <w:lang w:val="en-US" w:eastAsia="zh-CN" w:bidi="ar-SA"/>
        </w:rPr>
        <w:pict>
          <v:line id="直线 14" o:spid="_x0000_s1029" style="position:absolute;left:0;margin-left:-26.2pt;margin-top:22.45pt;height:0.05pt;width:459pt;rotation:0f;z-index:251659264;" o:ole="f" fillcolor="#FFFFFF" filled="f" o:preferrelative="t" stroked="t" coordsize="21600,21600">
            <v:fill on="f" color2="#FFFFFF" focus="0%"/>
            <v:stroke weight="2pt" color="#FF0000" color2="#FFFFFF" miterlimit="2"/>
            <v:imagedata gain="65536f" blacklevel="0f" gamma="0"/>
            <o:lock v:ext="edit" position="f" selection="f" grouping="f" rotation="f" cropping="f" text="f" aspectratio="f"/>
          </v:line>
        </w:pict>
      </w:r>
    </w:p>
    <w:p>
      <w:pPr>
        <w:adjustRightInd w:val="0"/>
        <w:snapToGrid w:val="0"/>
        <w:spacing w:line="360" w:lineRule="auto"/>
        <w:jc w:val="center"/>
        <w:rPr>
          <w:rFonts w:ascii="方正小标宋_GBK" w:eastAsia="方正小标宋_GBK"/>
          <w:sz w:val="44"/>
          <w:szCs w:val="44"/>
        </w:rPr>
      </w:pPr>
      <w:r>
        <w:rPr>
          <w:rFonts w:hint="eastAsia" w:ascii="方正小标宋_GBK" w:eastAsia="方正小标宋_GBK"/>
          <w:sz w:val="44"/>
          <w:szCs w:val="44"/>
        </w:rPr>
        <w:t>关于做好不适应“最多跑一次”改革要求的有关规定梳理及报送工作的通知</w:t>
      </w:r>
    </w:p>
    <w:p>
      <w:pPr>
        <w:adjustRightInd w:val="0"/>
        <w:snapToGrid w:val="0"/>
        <w:spacing w:line="360" w:lineRule="auto"/>
        <w:ind w:firstLine="420" w:firstLineChars="200"/>
      </w:pPr>
    </w:p>
    <w:p>
      <w:pPr>
        <w:adjustRightInd w:val="0"/>
        <w:snapToGrid w:val="0"/>
        <w:spacing w:line="360" w:lineRule="auto"/>
        <w:rPr>
          <w:rFonts w:ascii="仿宋_GB2312" w:eastAsia="仿宋_GB2312"/>
          <w:sz w:val="32"/>
          <w:szCs w:val="32"/>
        </w:rPr>
      </w:pPr>
      <w:r>
        <w:rPr>
          <w:rFonts w:hint="eastAsia" w:ascii="仿宋_GB2312" w:eastAsia="仿宋_GB2312"/>
          <w:sz w:val="32"/>
          <w:szCs w:val="32"/>
        </w:rPr>
        <w:t>各区、县（市）“最多跑一次”改革专题组办公室，市直各有关单位：</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自“最多跑一次”改革启动以来，全市各地各部门积极践行“以人民为中心”的发展理念，改革工作取得了阶段性成效。但在改革推进过程中，也发现部分现行法律法规</w:t>
      </w:r>
      <w:r>
        <w:rPr>
          <w:rFonts w:hint="eastAsia" w:ascii="仿宋_GB2312" w:eastAsia="仿宋_GB2312"/>
          <w:sz w:val="32"/>
          <w:szCs w:val="32"/>
          <w:lang w:eastAsia="zh-CN"/>
        </w:rPr>
        <w:t>规章</w:t>
      </w:r>
      <w:r>
        <w:rPr>
          <w:rFonts w:hint="eastAsia" w:ascii="仿宋_GB2312" w:eastAsia="仿宋_GB2312"/>
          <w:sz w:val="32"/>
          <w:szCs w:val="32"/>
        </w:rPr>
        <w:t>和规范性文件的有关规定与“放管服”、“最多跑一次”改革要求不相适应的情况。为进一步推动改革深化，破解“中梗阻”问题，现对不适应改革发展要求的法律法规</w:t>
      </w:r>
      <w:r>
        <w:rPr>
          <w:rFonts w:hint="eastAsia" w:ascii="仿宋_GB2312" w:eastAsia="仿宋_GB2312"/>
          <w:sz w:val="32"/>
          <w:szCs w:val="32"/>
          <w:lang w:eastAsia="zh-CN"/>
        </w:rPr>
        <w:t>规章</w:t>
      </w:r>
      <w:r>
        <w:rPr>
          <w:rFonts w:hint="eastAsia" w:ascii="仿宋_GB2312" w:eastAsia="仿宋_GB2312"/>
          <w:sz w:val="32"/>
          <w:szCs w:val="32"/>
        </w:rPr>
        <w:t>和规范性文件的有关规定进行一次梳理。有关情况通知如下：</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一、清理范围</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本次梳理工作涉及以下两方面内容：</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1.法律法规：</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bCs/>
          <w:sz w:val="32"/>
          <w:szCs w:val="32"/>
        </w:rPr>
        <w:t>国家层面的</w:t>
      </w:r>
      <w:r>
        <w:rPr>
          <w:rFonts w:hint="eastAsia" w:ascii="仿宋_GB2312" w:eastAsia="仿宋_GB2312"/>
          <w:sz w:val="32"/>
          <w:szCs w:val="32"/>
        </w:rPr>
        <w:t>法律、行政法规、部门规章；</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（2）省级层面的地方性法规、规章；</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（3）市级层面的</w:t>
      </w:r>
      <w:r>
        <w:rPr>
          <w:rFonts w:hint="eastAsia" w:ascii="仿宋_GB2312" w:eastAsia="仿宋_GB2312"/>
          <w:bCs/>
          <w:sz w:val="32"/>
          <w:szCs w:val="32"/>
        </w:rPr>
        <w:t>地方性法规、规章；</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2.规范性文件，包括国家、省、杭州市及各区、县（市）等各层级制定的规定、通告、办法、决定等。</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二、报送内容</w:t>
      </w:r>
    </w:p>
    <w:p>
      <w:pPr>
        <w:adjustRightInd w:val="0"/>
        <w:snapToGrid w:val="0"/>
        <w:spacing w:line="360" w:lineRule="auto"/>
        <w:ind w:firstLine="640" w:firstLineChars="200"/>
        <w:rPr>
          <w:rFonts w:ascii="仿宋_GB2312" w:eastAsia="仿宋_GB2312"/>
          <w:bCs/>
          <w:sz w:val="32"/>
          <w:szCs w:val="32"/>
        </w:rPr>
      </w:pPr>
      <w:r>
        <w:rPr>
          <w:rFonts w:hint="eastAsia" w:ascii="仿宋_GB2312" w:eastAsia="仿宋_GB2312"/>
          <w:sz w:val="32"/>
          <w:szCs w:val="32"/>
        </w:rPr>
        <w:t>1.区、县（市）</w:t>
      </w:r>
      <w:r>
        <w:rPr>
          <w:rFonts w:hint="eastAsia" w:ascii="仿宋_GB2312" w:eastAsia="仿宋_GB2312"/>
          <w:bCs/>
          <w:sz w:val="32"/>
          <w:szCs w:val="32"/>
        </w:rPr>
        <w:t>和市直单位的规范性文件</w:t>
      </w:r>
      <w:r>
        <w:rPr>
          <w:rFonts w:hint="eastAsia" w:ascii="仿宋_GB2312" w:eastAsia="仿宋_GB2312"/>
          <w:bCs/>
          <w:sz w:val="32"/>
          <w:szCs w:val="32"/>
          <w:lang w:eastAsia="zh-CN"/>
        </w:rPr>
        <w:t>和相关制度规定</w:t>
      </w:r>
      <w:r>
        <w:rPr>
          <w:rFonts w:hint="eastAsia" w:ascii="仿宋_GB2312" w:eastAsia="仿宋_GB2312"/>
          <w:bCs/>
          <w:sz w:val="32"/>
          <w:szCs w:val="32"/>
        </w:rPr>
        <w:t>由制定单位自行梳理修改；</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bCs/>
          <w:sz w:val="32"/>
          <w:szCs w:val="32"/>
        </w:rPr>
        <w:t>2.涉及杭州市地方性法规、规章及规范性文件的，请各地各单位提出梳理意见，填写</w:t>
      </w:r>
      <w:r>
        <w:rPr>
          <w:rFonts w:hint="eastAsia" w:ascii="仿宋_GB2312" w:eastAsia="仿宋_GB2312"/>
          <w:sz w:val="32"/>
          <w:szCs w:val="32"/>
        </w:rPr>
        <w:t>《市级层面法规</w:t>
      </w:r>
      <w:r>
        <w:rPr>
          <w:rFonts w:hint="eastAsia" w:ascii="仿宋_GB2312" w:eastAsia="仿宋_GB2312"/>
          <w:sz w:val="32"/>
          <w:szCs w:val="32"/>
          <w:lang w:eastAsia="zh-CN"/>
        </w:rPr>
        <w:t>规章</w:t>
      </w:r>
      <w:r>
        <w:rPr>
          <w:rFonts w:hint="eastAsia" w:ascii="仿宋_GB2312" w:eastAsia="仿宋_GB2312"/>
          <w:sz w:val="32"/>
          <w:szCs w:val="32"/>
        </w:rPr>
        <w:t>梳理意见表》（附件1）和《市级层面规范性文件梳理意见表》（附件2），我们将根据反馈，征求相关部门意见，由相关部门在统筹分析的基础上，按照法定程序，对法规</w:t>
      </w:r>
      <w:r>
        <w:rPr>
          <w:rFonts w:hint="eastAsia" w:ascii="仿宋_GB2312" w:eastAsia="仿宋_GB2312"/>
          <w:sz w:val="32"/>
          <w:szCs w:val="32"/>
          <w:lang w:eastAsia="zh-CN"/>
        </w:rPr>
        <w:t>规章</w:t>
      </w:r>
      <w:r>
        <w:rPr>
          <w:rFonts w:hint="eastAsia" w:ascii="仿宋_GB2312" w:eastAsia="仿宋_GB2312"/>
          <w:sz w:val="32"/>
          <w:szCs w:val="32"/>
        </w:rPr>
        <w:t>和规范性文件进行修改完善；</w:t>
      </w:r>
    </w:p>
    <w:p>
      <w:pPr>
        <w:adjustRightInd w:val="0"/>
        <w:snapToGrid w:val="0"/>
        <w:spacing w:line="360" w:lineRule="auto"/>
        <w:ind w:firstLine="640" w:firstLineChars="200"/>
        <w:rPr>
          <w:rFonts w:ascii="仿宋_GB2312" w:eastAsia="仿宋_GB2312"/>
          <w:bCs/>
          <w:sz w:val="32"/>
          <w:szCs w:val="32"/>
        </w:rPr>
      </w:pPr>
      <w:r>
        <w:rPr>
          <w:rFonts w:hint="eastAsia" w:ascii="仿宋_GB2312" w:eastAsia="仿宋_GB2312"/>
          <w:sz w:val="32"/>
          <w:szCs w:val="32"/>
        </w:rPr>
        <w:t>3.</w:t>
      </w:r>
      <w:r>
        <w:rPr>
          <w:rFonts w:hint="eastAsia" w:ascii="仿宋_GB2312" w:eastAsia="仿宋_GB2312"/>
          <w:bCs/>
          <w:sz w:val="32"/>
          <w:szCs w:val="32"/>
        </w:rPr>
        <w:t>对国家和省级层面的法律法规</w:t>
      </w:r>
      <w:r>
        <w:rPr>
          <w:rFonts w:hint="eastAsia" w:ascii="仿宋_GB2312" w:eastAsia="仿宋_GB2312"/>
          <w:sz w:val="32"/>
          <w:szCs w:val="32"/>
          <w:lang w:eastAsia="zh-CN"/>
        </w:rPr>
        <w:t>规章</w:t>
      </w:r>
      <w:r>
        <w:rPr>
          <w:rFonts w:hint="eastAsia" w:ascii="仿宋_GB2312" w:eastAsia="仿宋_GB2312"/>
          <w:bCs/>
          <w:sz w:val="32"/>
          <w:szCs w:val="32"/>
        </w:rPr>
        <w:t>、规范性文件，请各地各单位认真梳理，仔细研究，提出修改建议，并分别填写</w:t>
      </w:r>
      <w:r>
        <w:rPr>
          <w:rFonts w:hint="eastAsia" w:ascii="仿宋_GB2312" w:eastAsia="仿宋_GB2312"/>
          <w:sz w:val="32"/>
          <w:szCs w:val="32"/>
        </w:rPr>
        <w:t>《不适应“最多跑一次”改革要求的法律法规</w:t>
      </w:r>
      <w:r>
        <w:rPr>
          <w:rFonts w:hint="eastAsia" w:ascii="仿宋_GB2312" w:eastAsia="仿宋_GB2312"/>
          <w:sz w:val="32"/>
          <w:szCs w:val="32"/>
          <w:lang w:eastAsia="zh-CN"/>
        </w:rPr>
        <w:t>规章</w:t>
      </w:r>
      <w:r>
        <w:rPr>
          <w:rFonts w:hint="eastAsia" w:ascii="仿宋_GB2312" w:eastAsia="仿宋_GB2312"/>
          <w:sz w:val="32"/>
          <w:szCs w:val="32"/>
        </w:rPr>
        <w:t>修改建议表》（附件3）和《不适应“最多跑一次”改革要求的规范性文件修改建议表》（附件4），</w:t>
      </w:r>
      <w:r>
        <w:rPr>
          <w:rFonts w:hint="eastAsia" w:ascii="仿宋_GB2312" w:eastAsia="仿宋_GB2312"/>
          <w:bCs/>
          <w:sz w:val="32"/>
          <w:szCs w:val="32"/>
        </w:rPr>
        <w:t>我们</w:t>
      </w:r>
      <w:r>
        <w:rPr>
          <w:rFonts w:hint="eastAsia" w:ascii="仿宋_GB2312" w:eastAsia="仿宋_GB2312"/>
          <w:sz w:val="32"/>
          <w:szCs w:val="32"/>
        </w:rPr>
        <w:t>将对建议进行分类整理并积极向上级反映。</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三、报送要求</w:t>
      </w:r>
    </w:p>
    <w:p>
      <w:pPr>
        <w:adjustRightInd w:val="0"/>
        <w:snapToGrid w:val="0"/>
        <w:spacing w:line="360" w:lineRule="auto"/>
        <w:ind w:firstLine="640" w:firstLineChars="200"/>
        <w:rPr>
          <w:rFonts w:ascii="仿宋_GB2312" w:eastAsia="仿宋_GB2312"/>
          <w:bCs/>
          <w:sz w:val="32"/>
          <w:szCs w:val="32"/>
        </w:rPr>
      </w:pPr>
      <w:r>
        <w:rPr>
          <w:rFonts w:hint="eastAsia" w:ascii="仿宋_GB2312" w:eastAsia="仿宋_GB2312"/>
          <w:sz w:val="32"/>
          <w:szCs w:val="32"/>
        </w:rPr>
        <w:t>1.市直各有关单位请于</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14</w:t>
      </w:r>
      <w:r>
        <w:rPr>
          <w:rFonts w:hint="eastAsia" w:ascii="仿宋_GB2312" w:eastAsia="仿宋_GB2312"/>
          <w:sz w:val="32"/>
          <w:szCs w:val="32"/>
        </w:rPr>
        <w:t>日前</w:t>
      </w:r>
      <w:r>
        <w:rPr>
          <w:rFonts w:hint="eastAsia" w:ascii="仿宋_GB2312" w:eastAsia="仿宋_GB2312"/>
          <w:bCs/>
          <w:sz w:val="32"/>
          <w:szCs w:val="32"/>
        </w:rPr>
        <w:t>填写好附件1、2、3、4，报送至</w:t>
      </w:r>
      <w:r>
        <w:rPr>
          <w:rFonts w:hint="eastAsia" w:ascii="仿宋_GB2312" w:eastAsia="仿宋_GB2312"/>
          <w:sz w:val="32"/>
          <w:szCs w:val="32"/>
        </w:rPr>
        <w:t>市“最多跑一次”改革专题组办公室(市编委办)。</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2.各区、县（市），杭州经济技术开发区管委会、杭州大江东产业集聚区管委会“最多跑一次”改革专题组办公室汇总好本区域内各地各单位的梳理意见和修改建议，于7月</w:t>
      </w:r>
      <w:r>
        <w:rPr>
          <w:rFonts w:hint="eastAsia" w:ascii="仿宋_GB2312" w:eastAsia="仿宋_GB2312"/>
          <w:sz w:val="32"/>
          <w:szCs w:val="32"/>
          <w:lang w:val="en-US" w:eastAsia="zh-CN"/>
        </w:rPr>
        <w:t>1</w:t>
      </w:r>
      <w:r>
        <w:rPr>
          <w:rFonts w:hint="eastAsia" w:ascii="仿宋_GB2312" w:eastAsia="仿宋_GB2312"/>
          <w:sz w:val="32"/>
          <w:szCs w:val="32"/>
        </w:rPr>
        <w:t>4日前统一报送至市“最多跑一次”改革专题组办公室(市编委办)。</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四、报送方式</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纸质版请报送至</w:t>
      </w:r>
      <w:r>
        <w:rPr>
          <w:rFonts w:ascii="仿宋_GB2312" w:eastAsia="仿宋_GB2312"/>
          <w:sz w:val="32"/>
          <w:szCs w:val="32"/>
        </w:rPr>
        <w:t>杭</w:t>
      </w:r>
      <w:r>
        <w:rPr>
          <w:rFonts w:hint="eastAsia" w:ascii="仿宋_GB2312" w:eastAsia="仿宋_GB2312" w:cs="仿宋_GB2312"/>
          <w:sz w:val="32"/>
          <w:szCs w:val="32"/>
        </w:rPr>
        <w:t>州市机构编制委员会办公室行政机构编制处（</w:t>
      </w:r>
      <w:r>
        <w:rPr>
          <w:rFonts w:ascii="仿宋_GB2312" w:eastAsia="仿宋_GB2312"/>
          <w:sz w:val="32"/>
          <w:szCs w:val="32"/>
        </w:rPr>
        <w:t>市民中心F座10楼101</w:t>
      </w:r>
      <w:r>
        <w:rPr>
          <w:rFonts w:hint="eastAsia" w:ascii="仿宋_GB2312" w:eastAsia="仿宋_GB2312"/>
          <w:sz w:val="32"/>
          <w:szCs w:val="32"/>
        </w:rPr>
        <w:t>6</w:t>
      </w:r>
      <w:r>
        <w:rPr>
          <w:rFonts w:ascii="仿宋_GB2312" w:eastAsia="仿宋_GB2312"/>
          <w:sz w:val="32"/>
          <w:szCs w:val="32"/>
        </w:rPr>
        <w:t>办公室</w:t>
      </w:r>
      <w:r>
        <w:rPr>
          <w:rFonts w:hint="eastAsia" w:ascii="仿宋_GB2312" w:eastAsia="仿宋_GB2312" w:cs="仿宋_GB2312"/>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电子版请报送至市编委办OA邮箱。</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五、其他要求</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梳理不适应改革发展要求的法律法规</w:t>
      </w:r>
      <w:r>
        <w:rPr>
          <w:rFonts w:hint="eastAsia" w:ascii="仿宋_GB2312" w:eastAsia="仿宋_GB2312"/>
          <w:sz w:val="32"/>
          <w:szCs w:val="32"/>
          <w:lang w:eastAsia="zh-CN"/>
        </w:rPr>
        <w:t>规章</w:t>
      </w:r>
      <w:r>
        <w:rPr>
          <w:rFonts w:hint="eastAsia" w:ascii="仿宋_GB2312" w:eastAsia="仿宋_GB2312"/>
          <w:sz w:val="32"/>
          <w:szCs w:val="32"/>
        </w:rPr>
        <w:t>和规范性文件对推动“最多跑一次”改革深入具有重要意义，请各地各单位高度重视，按要求报送意见建议。</w:t>
      </w:r>
    </w:p>
    <w:p>
      <w:pPr>
        <w:adjustRightInd w:val="0"/>
        <w:snapToGrid w:val="0"/>
        <w:spacing w:line="360" w:lineRule="auto"/>
        <w:ind w:firstLine="640" w:firstLineChars="200"/>
        <w:rPr>
          <w:rFonts w:ascii="仿宋_GB2312" w:eastAsia="仿宋_GB2312" w:cs="仿宋_GB2312"/>
          <w:sz w:val="32"/>
          <w:szCs w:val="32"/>
        </w:rPr>
      </w:pPr>
      <w:r>
        <w:rPr>
          <w:rFonts w:hint="eastAsia" w:ascii="仿宋_GB2312" w:eastAsia="仿宋_GB2312"/>
          <w:sz w:val="32"/>
          <w:szCs w:val="32"/>
        </w:rPr>
        <w:t>如有未尽事宜，请联系市</w:t>
      </w:r>
      <w:r>
        <w:rPr>
          <w:rFonts w:hint="eastAsia" w:ascii="仿宋_GB2312" w:eastAsia="仿宋_GB2312" w:cs="仿宋_GB2312"/>
          <w:sz w:val="32"/>
          <w:szCs w:val="32"/>
        </w:rPr>
        <w:t>“最多跑一次”改革专题组办公室。</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联系人：洪啸     联系电话：85250190</w:t>
      </w: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附件：1.《市级层面法规</w:t>
      </w:r>
      <w:r>
        <w:rPr>
          <w:rFonts w:hint="eastAsia" w:ascii="仿宋_GB2312" w:eastAsia="仿宋_GB2312"/>
          <w:sz w:val="32"/>
          <w:szCs w:val="32"/>
          <w:lang w:eastAsia="zh-CN"/>
        </w:rPr>
        <w:t>规章</w:t>
      </w:r>
      <w:r>
        <w:rPr>
          <w:rFonts w:hint="eastAsia" w:ascii="仿宋_GB2312" w:eastAsia="仿宋_GB2312"/>
          <w:sz w:val="32"/>
          <w:szCs w:val="32"/>
        </w:rPr>
        <w:t>梳理意见表》</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      2.《市级层面规范性文件梳理意见表》</w:t>
      </w:r>
    </w:p>
    <w:p>
      <w:pPr>
        <w:adjustRightInd w:val="0"/>
        <w:snapToGrid w:val="0"/>
        <w:spacing w:line="360" w:lineRule="auto"/>
        <w:ind w:firstLine="1600" w:firstLineChars="500"/>
        <w:rPr>
          <w:rFonts w:ascii="仿宋_GB2312" w:eastAsia="仿宋_GB2312"/>
          <w:sz w:val="32"/>
          <w:szCs w:val="32"/>
        </w:rPr>
      </w:pPr>
      <w:r>
        <w:rPr>
          <w:rFonts w:hint="eastAsia" w:ascii="仿宋_GB2312" w:eastAsia="仿宋_GB2312"/>
          <w:sz w:val="32"/>
          <w:szCs w:val="32"/>
        </w:rPr>
        <w:t>3.《不适应“最多跑一次”改革要求的法律法规</w:t>
      </w:r>
      <w:r>
        <w:rPr>
          <w:rFonts w:hint="eastAsia" w:ascii="仿宋_GB2312" w:eastAsia="仿宋_GB2312"/>
          <w:sz w:val="32"/>
          <w:szCs w:val="32"/>
          <w:lang w:eastAsia="zh-CN"/>
        </w:rPr>
        <w:t>规章</w:t>
      </w:r>
      <w:r>
        <w:rPr>
          <w:rFonts w:hint="eastAsia" w:ascii="仿宋_GB2312" w:eastAsia="仿宋_GB2312"/>
          <w:sz w:val="32"/>
          <w:szCs w:val="32"/>
        </w:rPr>
        <w:t>修改建议表》</w:t>
      </w:r>
    </w:p>
    <w:p>
      <w:pPr>
        <w:adjustRightInd w:val="0"/>
        <w:snapToGrid w:val="0"/>
        <w:spacing w:line="360" w:lineRule="auto"/>
        <w:ind w:firstLine="1600" w:firstLineChars="500"/>
        <w:rPr>
          <w:rFonts w:ascii="仿宋_GB2312" w:eastAsia="仿宋_GB2312"/>
          <w:sz w:val="32"/>
          <w:szCs w:val="32"/>
        </w:rPr>
      </w:pPr>
      <w:r>
        <w:rPr>
          <w:rFonts w:hint="eastAsia" w:ascii="仿宋_GB2312" w:eastAsia="仿宋_GB2312"/>
          <w:sz w:val="32"/>
          <w:szCs w:val="32"/>
        </w:rPr>
        <w:t>4.《不适应“最多跑一次”改革要求的规范性文件修改建议表》</w:t>
      </w: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jc w:val="right"/>
        <w:rPr>
          <w:rFonts w:ascii="仿宋_GB2312" w:eastAsia="仿宋_GB2312" w:cs="仿宋_GB2312"/>
          <w:sz w:val="32"/>
          <w:szCs w:val="32"/>
        </w:rPr>
      </w:pPr>
    </w:p>
    <w:p>
      <w:pPr>
        <w:adjustRightInd w:val="0"/>
        <w:snapToGrid w:val="0"/>
        <w:spacing w:line="360" w:lineRule="auto"/>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杭州市“最多跑一次”改革专题组办公室</w:t>
      </w:r>
    </w:p>
    <w:p>
      <w:pPr>
        <w:adjustRightInd w:val="0"/>
        <w:snapToGrid w:val="0"/>
        <w:spacing w:line="360" w:lineRule="auto"/>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（杭州市机构编制委员会办公室代章）</w:t>
      </w:r>
    </w:p>
    <w:p>
      <w:pPr>
        <w:adjustRightInd w:val="0"/>
        <w:snapToGrid w:val="0"/>
        <w:spacing w:line="360" w:lineRule="auto"/>
        <w:ind w:right="480" w:firstLine="2080" w:firstLineChars="650"/>
        <w:rPr>
          <w:rFonts w:ascii="仿宋_GB2312" w:eastAsia="仿宋_GB2312" w:cs="仿宋_GB2312"/>
          <w:sz w:val="32"/>
          <w:szCs w:val="32"/>
        </w:rPr>
      </w:pPr>
      <w:r>
        <w:rPr>
          <w:rFonts w:hint="eastAsia" w:ascii="仿宋_GB2312" w:eastAsia="仿宋_GB2312" w:cs="仿宋_GB2312"/>
          <w:sz w:val="32"/>
          <w:szCs w:val="32"/>
        </w:rPr>
        <w:t>杭州市人大常委会法制工作委员会</w:t>
      </w:r>
    </w:p>
    <w:p>
      <w:pPr>
        <w:adjustRightInd w:val="0"/>
        <w:snapToGrid w:val="0"/>
        <w:spacing w:line="360" w:lineRule="auto"/>
        <w:ind w:right="480" w:firstLine="1760" w:firstLineChars="550"/>
        <w:rPr>
          <w:rFonts w:ascii="仿宋_GB2312" w:eastAsia="仿宋_GB2312" w:cs="仿宋_GB2312"/>
          <w:sz w:val="32"/>
          <w:szCs w:val="32"/>
        </w:rPr>
      </w:pPr>
      <w:r>
        <w:rPr>
          <w:rFonts w:hint="eastAsia" w:ascii="仿宋_GB2312" w:eastAsia="仿宋_GB2312" w:cs="仿宋_GB2312"/>
          <w:sz w:val="32"/>
          <w:szCs w:val="32"/>
        </w:rPr>
        <w:t>杭州市人大常委会财政经济工作委员会</w:t>
      </w:r>
    </w:p>
    <w:p>
      <w:pPr>
        <w:adjustRightInd w:val="0"/>
        <w:snapToGrid w:val="0"/>
        <w:spacing w:line="360" w:lineRule="auto"/>
        <w:ind w:right="480" w:firstLine="2720" w:firstLineChars="850"/>
        <w:rPr>
          <w:rFonts w:ascii="仿宋_GB2312" w:eastAsia="仿宋_GB2312" w:cs="仿宋_GB2312"/>
          <w:sz w:val="32"/>
          <w:szCs w:val="32"/>
        </w:rPr>
      </w:pPr>
      <w:r>
        <w:rPr>
          <w:rFonts w:hint="eastAsia" w:ascii="仿宋_GB2312" w:eastAsia="仿宋_GB2312" w:cs="仿宋_GB2312"/>
          <w:sz w:val="32"/>
          <w:szCs w:val="32"/>
        </w:rPr>
        <w:t>杭州市人民政府法制办公室</w:t>
      </w:r>
    </w:p>
    <w:p>
      <w:pPr>
        <w:adjustRightInd w:val="0"/>
        <w:snapToGrid w:val="0"/>
        <w:spacing w:line="360" w:lineRule="auto"/>
        <w:ind w:right="480" w:firstLine="3680" w:firstLineChars="1150"/>
        <w:rPr>
          <w:rFonts w:ascii="仿宋_GB2312" w:eastAsia="仿宋_GB2312" w:cs="仿宋_GB2312"/>
          <w:sz w:val="32"/>
          <w:szCs w:val="32"/>
        </w:rPr>
      </w:pPr>
      <w:r>
        <w:rPr>
          <w:rFonts w:hint="eastAsia" w:ascii="仿宋_GB2312" w:eastAsia="仿宋_GB2312" w:cs="仿宋_GB2312"/>
          <w:sz w:val="32"/>
          <w:szCs w:val="32"/>
        </w:rPr>
        <w:t>2017年6月</w:t>
      </w:r>
      <w:r>
        <w:rPr>
          <w:rFonts w:hint="eastAsia" w:ascii="仿宋_GB2312" w:eastAsia="仿宋_GB2312" w:cs="仿宋_GB2312"/>
          <w:sz w:val="32"/>
          <w:szCs w:val="32"/>
          <w:lang w:val="en-US" w:eastAsia="zh-CN"/>
        </w:rPr>
        <w:t>29</w:t>
      </w:r>
      <w:r>
        <w:rPr>
          <w:rFonts w:hint="eastAsia" w:ascii="仿宋_GB2312" w:eastAsia="仿宋_GB2312" w:cs="仿宋_GB2312"/>
          <w:sz w:val="32"/>
          <w:szCs w:val="32"/>
        </w:rPr>
        <w:t>日</w:t>
      </w: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420" w:firstLineChars="200"/>
        <w:sectPr>
          <w:pgSz w:w="11906" w:h="16838"/>
          <w:pgMar w:top="1440" w:right="1800" w:bottom="1440" w:left="1800" w:header="851" w:footer="992" w:gutter="0"/>
          <w:cols w:space="720" w:num="1"/>
          <w:docGrid w:linePitch="312" w:charSpace="0"/>
        </w:sectPr>
      </w:pPr>
    </w:p>
    <w:p>
      <w:pPr>
        <w:adjustRightInd w:val="0"/>
        <w:snapToGrid w:val="0"/>
        <w:spacing w:line="360" w:lineRule="auto"/>
        <w:rPr>
          <w:rFonts w:ascii="仿宋_GB2312" w:eastAsia="仿宋_GB2312"/>
          <w:sz w:val="32"/>
          <w:szCs w:val="32"/>
        </w:rPr>
      </w:pPr>
      <w:r>
        <w:rPr>
          <w:rFonts w:hint="eastAsia" w:ascii="仿宋_GB2312" w:eastAsia="仿宋_GB2312"/>
          <w:sz w:val="32"/>
          <w:szCs w:val="32"/>
        </w:rPr>
        <w:t>附件一：</w:t>
      </w:r>
    </w:p>
    <w:p>
      <w:pPr>
        <w:adjustRightInd w:val="0"/>
        <w:snapToGrid w:val="0"/>
        <w:spacing w:line="360" w:lineRule="auto"/>
        <w:jc w:val="center"/>
        <w:rPr>
          <w:rFonts w:ascii="方正小标宋_GBK" w:eastAsia="方正小标宋_GBK"/>
          <w:sz w:val="44"/>
          <w:szCs w:val="44"/>
        </w:rPr>
      </w:pPr>
      <w:r>
        <w:rPr>
          <w:rFonts w:hint="eastAsia" w:ascii="方正小标宋_GBK" w:eastAsia="方正小标宋_GBK"/>
          <w:sz w:val="44"/>
          <w:szCs w:val="44"/>
        </w:rPr>
        <w:t>市级层面法规规章梳理意见表</w:t>
      </w:r>
    </w:p>
    <w:tbl>
      <w:tblPr>
        <w:tblStyle w:val="7"/>
        <w:tblW w:w="8610" w:type="dxa"/>
        <w:jc w:val="center"/>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4"/>
        <w:gridCol w:w="2671"/>
        <w:gridCol w:w="1282"/>
        <w:gridCol w:w="2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default" w:ascii="宋体" w:hAnsi="宋体" w:eastAsia="Times New Roman" w:cs="宋体"/>
                <w:b/>
                <w:color w:val="000000"/>
                <w:kern w:val="0"/>
                <w:sz w:val="24"/>
                <w:szCs w:val="24"/>
              </w:rPr>
              <w:t>填报单位</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b/>
                <w:bCs/>
                <w:color w:val="000000"/>
                <w:kern w:val="0"/>
                <w:sz w:val="24"/>
                <w:szCs w:val="24"/>
              </w:rPr>
              <w:t>填报时间</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法规规章名称</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文    号</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制定单位</w:t>
            </w:r>
          </w:p>
        </w:tc>
        <w:tc>
          <w:tcPr>
            <w:tcW w:w="2671"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颁布</w:t>
            </w:r>
            <w:r>
              <w:rPr>
                <w:rFonts w:hint="eastAsia" w:ascii="宋体" w:hAnsi="宋体" w:eastAsia="Times New Roman" w:cs="宋体"/>
                <w:b/>
                <w:color w:val="000000"/>
                <w:kern w:val="0"/>
                <w:sz w:val="24"/>
                <w:szCs w:val="24"/>
                <w:lang w:eastAsia="zh-CN"/>
              </w:rPr>
              <w:t>实施</w:t>
            </w:r>
            <w:r>
              <w:rPr>
                <w:rFonts w:hint="eastAsia" w:ascii="宋体" w:hAnsi="宋体" w:eastAsia="Times New Roman" w:cs="宋体"/>
                <w:b/>
                <w:color w:val="000000"/>
                <w:kern w:val="0"/>
                <w:sz w:val="24"/>
                <w:szCs w:val="24"/>
              </w:rPr>
              <w:t>时间</w:t>
            </w:r>
          </w:p>
        </w:tc>
        <w:tc>
          <w:tcPr>
            <w:tcW w:w="2523"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3"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涉及的条</w:t>
            </w:r>
            <w:r>
              <w:rPr>
                <w:rFonts w:hint="eastAsia" w:ascii="宋体" w:hAnsi="宋体" w:eastAsia="Times New Roman" w:cs="宋体"/>
                <w:b/>
                <w:color w:val="000000"/>
                <w:kern w:val="0"/>
                <w:sz w:val="24"/>
                <w:szCs w:val="24"/>
                <w:lang w:eastAsia="zh-CN"/>
              </w:rPr>
              <w:t>文</w:t>
            </w:r>
            <w:r>
              <w:rPr>
                <w:rFonts w:hint="eastAsia" w:ascii="宋体" w:hAnsi="宋体" w:eastAsia="Times New Roman" w:cs="宋体"/>
                <w:b/>
                <w:color w:val="000000"/>
                <w:kern w:val="0"/>
                <w:sz w:val="24"/>
                <w:szCs w:val="24"/>
              </w:rPr>
              <w:t>内容</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27"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存在问题</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4"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梳理意见</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7"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备    注</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bl>
    <w:p>
      <w:pPr>
        <w:adjustRightInd w:val="0"/>
        <w:snapToGrid w:val="0"/>
        <w:spacing w:line="360" w:lineRule="auto"/>
        <w:rPr>
          <w:rFonts w:ascii="仿宋_GB2312" w:eastAsia="仿宋_GB2312"/>
          <w:sz w:val="32"/>
          <w:szCs w:val="32"/>
        </w:rPr>
        <w:sectPr>
          <w:pgSz w:w="11906" w:h="16838"/>
          <w:pgMar w:top="1440" w:right="1797" w:bottom="1440" w:left="1797" w:header="851" w:footer="992" w:gutter="0"/>
          <w:cols w:space="720" w:num="1"/>
          <w:docGrid w:linePitch="312" w:charSpace="0"/>
        </w:sectPr>
      </w:pPr>
    </w:p>
    <w:p>
      <w:pPr>
        <w:adjustRightInd w:val="0"/>
        <w:snapToGrid w:val="0"/>
        <w:spacing w:line="360" w:lineRule="auto"/>
        <w:rPr>
          <w:rFonts w:ascii="仿宋_GB2312" w:eastAsia="仿宋_GB2312"/>
          <w:sz w:val="32"/>
          <w:szCs w:val="32"/>
        </w:rPr>
      </w:pPr>
      <w:r>
        <w:rPr>
          <w:rFonts w:hint="eastAsia" w:ascii="仿宋_GB2312" w:eastAsia="仿宋_GB2312"/>
          <w:sz w:val="32"/>
          <w:szCs w:val="32"/>
        </w:rPr>
        <w:t>附件二：</w:t>
      </w:r>
    </w:p>
    <w:p>
      <w:pPr>
        <w:adjustRightInd w:val="0"/>
        <w:snapToGrid w:val="0"/>
        <w:spacing w:line="360" w:lineRule="auto"/>
        <w:rPr>
          <w:rFonts w:ascii="仿宋_GB2312" w:eastAsia="仿宋_GB2312"/>
          <w:sz w:val="32"/>
          <w:szCs w:val="32"/>
        </w:rPr>
      </w:pPr>
    </w:p>
    <w:p>
      <w:pPr>
        <w:adjustRightInd w:val="0"/>
        <w:snapToGrid w:val="0"/>
        <w:spacing w:line="360" w:lineRule="auto"/>
        <w:jc w:val="center"/>
        <w:rPr>
          <w:rFonts w:ascii="方正小标宋_GBK" w:eastAsia="方正小标宋_GBK"/>
          <w:sz w:val="44"/>
          <w:szCs w:val="44"/>
        </w:rPr>
      </w:pPr>
      <w:r>
        <w:rPr>
          <w:rFonts w:hint="eastAsia" w:ascii="方正小标宋_GBK" w:eastAsia="方正小标宋_GBK"/>
          <w:sz w:val="44"/>
          <w:szCs w:val="44"/>
        </w:rPr>
        <w:t>市级层面规范性文件梳理意见表</w:t>
      </w:r>
    </w:p>
    <w:tbl>
      <w:tblPr>
        <w:tblStyle w:val="7"/>
        <w:tblW w:w="8610" w:type="dxa"/>
        <w:jc w:val="center"/>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4"/>
        <w:gridCol w:w="2671"/>
        <w:gridCol w:w="1282"/>
        <w:gridCol w:w="2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default" w:ascii="宋体" w:hAnsi="宋体" w:eastAsia="Times New Roman" w:cs="宋体"/>
                <w:b/>
                <w:color w:val="000000"/>
                <w:kern w:val="0"/>
                <w:sz w:val="24"/>
                <w:szCs w:val="24"/>
              </w:rPr>
              <w:t>填报单位</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b/>
                <w:bCs/>
                <w:color w:val="000000"/>
                <w:kern w:val="0"/>
                <w:sz w:val="24"/>
                <w:szCs w:val="24"/>
              </w:rPr>
              <w:t>填报时间</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规范性文件名称</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文    号</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制定单位</w:t>
            </w:r>
          </w:p>
        </w:tc>
        <w:tc>
          <w:tcPr>
            <w:tcW w:w="2671"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发文</w:t>
            </w:r>
            <w:r>
              <w:rPr>
                <w:rFonts w:hint="eastAsia" w:ascii="宋体" w:hAnsi="宋体" w:eastAsia="Times New Roman" w:cs="宋体"/>
                <w:b/>
                <w:color w:val="000000"/>
                <w:kern w:val="0"/>
                <w:sz w:val="24"/>
                <w:szCs w:val="24"/>
                <w:lang w:eastAsia="zh-CN"/>
              </w:rPr>
              <w:t>实施</w:t>
            </w:r>
            <w:r>
              <w:rPr>
                <w:rFonts w:hint="eastAsia" w:ascii="宋体" w:hAnsi="宋体" w:eastAsia="Times New Roman" w:cs="宋体"/>
                <w:b/>
                <w:color w:val="000000"/>
                <w:kern w:val="0"/>
                <w:sz w:val="24"/>
                <w:szCs w:val="24"/>
              </w:rPr>
              <w:t>时间</w:t>
            </w:r>
          </w:p>
        </w:tc>
        <w:tc>
          <w:tcPr>
            <w:tcW w:w="2523"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3"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涉及的文件内容</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27"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存在问题</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4"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梳理意见</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7"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备    注</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bl>
    <w:p>
      <w:pPr>
        <w:adjustRightInd w:val="0"/>
        <w:snapToGrid w:val="0"/>
        <w:spacing w:line="360" w:lineRule="auto"/>
        <w:rPr>
          <w:rFonts w:ascii="仿宋_GB2312" w:eastAsia="仿宋_GB2312"/>
          <w:sz w:val="32"/>
          <w:szCs w:val="32"/>
        </w:rPr>
        <w:sectPr>
          <w:pgSz w:w="11906" w:h="16838"/>
          <w:pgMar w:top="1440" w:right="1797" w:bottom="1440" w:left="1797" w:header="851" w:footer="992" w:gutter="0"/>
          <w:cols w:space="720" w:num="1"/>
          <w:docGrid w:linePitch="312" w:charSpace="0"/>
        </w:sectPr>
      </w:pPr>
    </w:p>
    <w:p>
      <w:pPr>
        <w:adjustRightInd w:val="0"/>
        <w:snapToGrid w:val="0"/>
        <w:spacing w:line="360" w:lineRule="auto"/>
        <w:rPr>
          <w:rFonts w:ascii="仿宋_GB2312" w:eastAsia="仿宋_GB2312"/>
          <w:sz w:val="32"/>
          <w:szCs w:val="32"/>
        </w:rPr>
      </w:pPr>
      <w:r>
        <w:rPr>
          <w:rFonts w:hint="eastAsia" w:ascii="仿宋_GB2312" w:eastAsia="仿宋_GB2312"/>
          <w:sz w:val="32"/>
          <w:szCs w:val="32"/>
        </w:rPr>
        <w:t>附件三：</w:t>
      </w:r>
    </w:p>
    <w:p>
      <w:pPr>
        <w:adjustRightInd w:val="0"/>
        <w:snapToGrid w:val="0"/>
        <w:spacing w:line="360" w:lineRule="auto"/>
        <w:jc w:val="center"/>
        <w:rPr>
          <w:rFonts w:ascii="方正小标宋_GBK" w:eastAsia="方正小标宋_GBK"/>
          <w:sz w:val="44"/>
          <w:szCs w:val="44"/>
        </w:rPr>
      </w:pPr>
      <w:r>
        <w:rPr>
          <w:rFonts w:hint="eastAsia" w:ascii="方正小标宋_GBK" w:eastAsia="方正小标宋_GBK"/>
          <w:sz w:val="44"/>
          <w:szCs w:val="44"/>
        </w:rPr>
        <w:t>不适应“最多跑一次”改革要求的法律法规</w:t>
      </w:r>
      <w:r>
        <w:rPr>
          <w:rFonts w:hint="eastAsia" w:ascii="方正小标宋_GBK" w:eastAsia="方正小标宋_GBK"/>
          <w:sz w:val="44"/>
          <w:szCs w:val="44"/>
          <w:lang w:eastAsia="zh-CN"/>
        </w:rPr>
        <w:t>规章</w:t>
      </w:r>
      <w:r>
        <w:rPr>
          <w:rFonts w:hint="eastAsia" w:ascii="方正小标宋_GBK" w:eastAsia="方正小标宋_GBK"/>
          <w:sz w:val="44"/>
          <w:szCs w:val="44"/>
        </w:rPr>
        <w:t>修改建议表</w:t>
      </w:r>
    </w:p>
    <w:tbl>
      <w:tblPr>
        <w:tblStyle w:val="7"/>
        <w:tblW w:w="8610" w:type="dxa"/>
        <w:jc w:val="center"/>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3"/>
        <w:gridCol w:w="2532"/>
        <w:gridCol w:w="1282"/>
        <w:gridCol w:w="2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273"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default" w:ascii="宋体" w:hAnsi="宋体" w:eastAsia="Times New Roman" w:cs="宋体"/>
                <w:b/>
                <w:color w:val="000000"/>
                <w:kern w:val="0"/>
                <w:sz w:val="24"/>
                <w:szCs w:val="24"/>
              </w:rPr>
              <w:t>填报单位</w:t>
            </w:r>
          </w:p>
        </w:tc>
        <w:tc>
          <w:tcPr>
            <w:tcW w:w="253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b/>
                <w:bCs/>
                <w:color w:val="000000"/>
                <w:kern w:val="0"/>
                <w:sz w:val="24"/>
                <w:szCs w:val="24"/>
              </w:rPr>
              <w:t>填报时间</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273"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法律法规</w:t>
            </w:r>
            <w:r>
              <w:rPr>
                <w:rFonts w:hint="eastAsia" w:ascii="宋体" w:hAnsi="宋体" w:eastAsia="Times New Roman" w:cs="宋体"/>
                <w:b/>
                <w:color w:val="000000"/>
                <w:kern w:val="0"/>
                <w:sz w:val="24"/>
                <w:szCs w:val="24"/>
                <w:lang w:eastAsia="zh-CN"/>
              </w:rPr>
              <w:t>规章</w:t>
            </w:r>
            <w:r>
              <w:rPr>
                <w:rFonts w:hint="eastAsia" w:ascii="宋体" w:hAnsi="宋体" w:eastAsia="Times New Roman" w:cs="宋体"/>
                <w:b/>
                <w:color w:val="000000"/>
                <w:kern w:val="0"/>
                <w:sz w:val="24"/>
                <w:szCs w:val="24"/>
              </w:rPr>
              <w:t>名称</w:t>
            </w:r>
          </w:p>
        </w:tc>
        <w:tc>
          <w:tcPr>
            <w:tcW w:w="253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文    号</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制定单位</w:t>
            </w:r>
          </w:p>
        </w:tc>
        <w:tc>
          <w:tcPr>
            <w:tcW w:w="2532"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所属层级</w:t>
            </w:r>
          </w:p>
        </w:tc>
        <w:tc>
          <w:tcPr>
            <w:tcW w:w="2523"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3"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涉及的条</w:t>
            </w:r>
            <w:r>
              <w:rPr>
                <w:rFonts w:hint="eastAsia" w:ascii="宋体" w:hAnsi="宋体" w:eastAsia="Times New Roman" w:cs="宋体"/>
                <w:b/>
                <w:color w:val="000000"/>
                <w:kern w:val="0"/>
                <w:sz w:val="24"/>
                <w:szCs w:val="24"/>
                <w:lang w:eastAsia="zh-CN"/>
              </w:rPr>
              <w:t>文</w:t>
            </w:r>
            <w:r>
              <w:rPr>
                <w:rFonts w:hint="eastAsia" w:ascii="宋体" w:hAnsi="宋体" w:eastAsia="Times New Roman" w:cs="宋体"/>
                <w:b/>
                <w:color w:val="000000"/>
                <w:kern w:val="0"/>
                <w:sz w:val="24"/>
                <w:szCs w:val="24"/>
              </w:rPr>
              <w:t>内容</w:t>
            </w:r>
          </w:p>
        </w:tc>
        <w:tc>
          <w:tcPr>
            <w:tcW w:w="6337"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27"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存在问题</w:t>
            </w:r>
          </w:p>
        </w:tc>
        <w:tc>
          <w:tcPr>
            <w:tcW w:w="6337"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61"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修改建议</w:t>
            </w:r>
          </w:p>
        </w:tc>
        <w:tc>
          <w:tcPr>
            <w:tcW w:w="6337"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涉及的“最多跑一次”事项</w:t>
            </w:r>
          </w:p>
        </w:tc>
        <w:tc>
          <w:tcPr>
            <w:tcW w:w="6337"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273"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备    注</w:t>
            </w:r>
          </w:p>
        </w:tc>
        <w:tc>
          <w:tcPr>
            <w:tcW w:w="6337"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bl>
    <w:p>
      <w:pPr>
        <w:adjustRightInd w:val="0"/>
        <w:snapToGrid w:val="0"/>
        <w:spacing w:line="360" w:lineRule="auto"/>
        <w:rPr>
          <w:rFonts w:ascii="仿宋_GB2312" w:eastAsia="仿宋_GB2312"/>
          <w:sz w:val="32"/>
          <w:szCs w:val="32"/>
        </w:rPr>
      </w:pPr>
    </w:p>
    <w:p>
      <w:pPr>
        <w:adjustRightInd w:val="0"/>
        <w:snapToGrid w:val="0"/>
        <w:spacing w:line="360" w:lineRule="auto"/>
        <w:rPr>
          <w:rFonts w:ascii="仿宋_GB2312" w:eastAsia="仿宋_GB2312"/>
          <w:sz w:val="32"/>
          <w:szCs w:val="32"/>
        </w:rPr>
      </w:pPr>
    </w:p>
    <w:p>
      <w:pPr>
        <w:adjustRightInd w:val="0"/>
        <w:snapToGrid w:val="0"/>
        <w:spacing w:line="360" w:lineRule="auto"/>
        <w:rPr>
          <w:rFonts w:ascii="仿宋_GB2312" w:eastAsia="仿宋_GB2312"/>
          <w:sz w:val="32"/>
          <w:szCs w:val="32"/>
        </w:rPr>
      </w:pPr>
    </w:p>
    <w:p>
      <w:pPr>
        <w:adjustRightInd w:val="0"/>
        <w:snapToGrid w:val="0"/>
        <w:spacing w:line="360" w:lineRule="auto"/>
        <w:rPr>
          <w:rFonts w:ascii="仿宋_GB2312" w:eastAsia="仿宋_GB2312"/>
          <w:sz w:val="32"/>
          <w:szCs w:val="32"/>
        </w:rPr>
      </w:pPr>
      <w:r>
        <w:rPr>
          <w:rFonts w:hint="eastAsia" w:ascii="仿宋_GB2312" w:eastAsia="仿宋_GB2312"/>
          <w:sz w:val="32"/>
          <w:szCs w:val="32"/>
        </w:rPr>
        <w:t>附件四：</w:t>
      </w:r>
    </w:p>
    <w:p>
      <w:pPr>
        <w:adjustRightInd w:val="0"/>
        <w:snapToGrid w:val="0"/>
        <w:spacing w:line="360" w:lineRule="auto"/>
        <w:jc w:val="center"/>
        <w:rPr>
          <w:rFonts w:hint="eastAsia" w:ascii="方正小标宋_GBK" w:eastAsia="方正小标宋_GBK"/>
          <w:sz w:val="44"/>
          <w:szCs w:val="44"/>
        </w:rPr>
      </w:pPr>
      <w:r>
        <w:rPr>
          <w:rFonts w:hint="eastAsia" w:ascii="方正小标宋_GBK" w:eastAsia="方正小标宋_GBK"/>
          <w:sz w:val="44"/>
          <w:szCs w:val="44"/>
        </w:rPr>
        <w:t>不适应“最多跑一次”改革要求的</w:t>
      </w:r>
    </w:p>
    <w:p>
      <w:pPr>
        <w:adjustRightInd w:val="0"/>
        <w:snapToGrid w:val="0"/>
        <w:spacing w:line="360" w:lineRule="auto"/>
        <w:jc w:val="center"/>
        <w:rPr>
          <w:rFonts w:ascii="方正小标宋_GBK" w:eastAsia="方正小标宋_GBK"/>
          <w:sz w:val="44"/>
          <w:szCs w:val="44"/>
        </w:rPr>
      </w:pPr>
      <w:r>
        <w:rPr>
          <w:rFonts w:hint="eastAsia" w:ascii="方正小标宋_GBK" w:eastAsia="方正小标宋_GBK"/>
          <w:sz w:val="44"/>
          <w:szCs w:val="44"/>
        </w:rPr>
        <w:t>规范性文件修改建议表</w:t>
      </w:r>
    </w:p>
    <w:tbl>
      <w:tblPr>
        <w:tblStyle w:val="7"/>
        <w:tblW w:w="8610" w:type="dxa"/>
        <w:jc w:val="center"/>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4"/>
        <w:gridCol w:w="2671"/>
        <w:gridCol w:w="1282"/>
        <w:gridCol w:w="2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default" w:ascii="宋体" w:hAnsi="宋体" w:eastAsia="Times New Roman" w:cs="宋体"/>
                <w:b/>
                <w:color w:val="000000"/>
                <w:kern w:val="0"/>
                <w:sz w:val="24"/>
                <w:szCs w:val="24"/>
              </w:rPr>
              <w:t>填报单位</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b/>
                <w:bCs/>
                <w:color w:val="000000"/>
                <w:kern w:val="0"/>
                <w:sz w:val="24"/>
                <w:szCs w:val="24"/>
              </w:rPr>
              <w:t>填报时间</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single" w:color="auto" w:sz="4" w:space="0"/>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规范性文件名称</w:t>
            </w:r>
          </w:p>
        </w:tc>
        <w:tc>
          <w:tcPr>
            <w:tcW w:w="2671"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文    号</w:t>
            </w:r>
          </w:p>
        </w:tc>
        <w:tc>
          <w:tcPr>
            <w:tcW w:w="2523" w:type="dxa"/>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制定单位</w:t>
            </w:r>
          </w:p>
        </w:tc>
        <w:tc>
          <w:tcPr>
            <w:tcW w:w="2671"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c>
          <w:tcPr>
            <w:tcW w:w="1282"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所属层级</w:t>
            </w:r>
          </w:p>
        </w:tc>
        <w:tc>
          <w:tcPr>
            <w:tcW w:w="2523" w:type="dxa"/>
            <w:tcBorders>
              <w:top w:val="nil"/>
              <w:left w:val="nil"/>
              <w:bottom w:val="single" w:color="auto" w:sz="4" w:space="0"/>
              <w:right w:val="single" w:color="auto" w:sz="4" w:space="0"/>
            </w:tcBorders>
            <w:vAlign w:val="center"/>
          </w:tcPr>
          <w:p>
            <w:pPr>
              <w:widowControl/>
              <w:spacing w:before="0" w:beforeAutospacing="0" w:after="0" w:afterAutospacing="0"/>
              <w:ind w:left="0" w:right="0"/>
              <w:jc w:val="left"/>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3"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涉及的文件内容</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27"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存在问题</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61"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修改建议</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p>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涉及的“最多跑一次”事项</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jc w:val="center"/>
        </w:trPr>
        <w:tc>
          <w:tcPr>
            <w:tcW w:w="2134" w:type="dxa"/>
            <w:tcBorders>
              <w:top w:val="nil"/>
              <w:left w:val="single" w:color="auto" w:sz="4" w:space="0"/>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b/>
                <w:color w:val="000000"/>
                <w:kern w:val="0"/>
                <w:sz w:val="24"/>
                <w:szCs w:val="24"/>
              </w:rPr>
            </w:pPr>
            <w:r>
              <w:rPr>
                <w:rFonts w:hint="eastAsia" w:ascii="宋体" w:hAnsi="宋体" w:eastAsia="Times New Roman" w:cs="宋体"/>
                <w:b/>
                <w:color w:val="000000"/>
                <w:kern w:val="0"/>
                <w:sz w:val="24"/>
                <w:szCs w:val="24"/>
              </w:rPr>
              <w:t>备    注</w:t>
            </w:r>
          </w:p>
        </w:tc>
        <w:tc>
          <w:tcPr>
            <w:tcW w:w="6476" w:type="dxa"/>
            <w:gridSpan w:val="3"/>
            <w:tcBorders>
              <w:top w:val="single" w:color="auto" w:sz="4" w:space="0"/>
              <w:left w:val="nil"/>
              <w:bottom w:val="single" w:color="auto" w:sz="4" w:space="0"/>
              <w:right w:val="single" w:color="auto" w:sz="4" w:space="0"/>
            </w:tcBorders>
            <w:vAlign w:val="center"/>
          </w:tcPr>
          <w:p>
            <w:pPr>
              <w:widowControl/>
              <w:spacing w:before="0" w:beforeAutospacing="0" w:after="0" w:afterAutospacing="0"/>
              <w:ind w:left="0" w:right="0"/>
              <w:jc w:val="center"/>
              <w:rPr>
                <w:rFonts w:hint="default" w:ascii="宋体" w:hAnsi="宋体" w:eastAsia="Times New Roman" w:cs="宋体"/>
                <w:color w:val="000000"/>
                <w:kern w:val="0"/>
                <w:sz w:val="22"/>
                <w:szCs w:val="20"/>
              </w:rPr>
            </w:pPr>
            <w:r>
              <w:rPr>
                <w:rFonts w:hint="eastAsia" w:ascii="宋体" w:hAnsi="宋体" w:eastAsia="Times New Roman" w:cs="宋体"/>
                <w:color w:val="000000"/>
                <w:kern w:val="0"/>
                <w:sz w:val="22"/>
                <w:szCs w:val="20"/>
              </w:rPr>
              <w:t>　</w:t>
            </w:r>
          </w:p>
        </w:tc>
      </w:tr>
    </w:tbl>
    <w:p>
      <w:pPr>
        <w:adjustRightInd w:val="0"/>
        <w:snapToGrid w:val="0"/>
        <w:spacing w:line="360" w:lineRule="auto"/>
        <w:rPr>
          <w:rFonts w:ascii="仿宋_GB2312" w:eastAsia="仿宋_GB2312"/>
          <w:sz w:val="32"/>
          <w:szCs w:val="32"/>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A4D4B"/>
    <w:rsid w:val="00131DF7"/>
    <w:rsid w:val="00185A38"/>
    <w:rsid w:val="00194094"/>
    <w:rsid w:val="001C7E65"/>
    <w:rsid w:val="00232F9B"/>
    <w:rsid w:val="00260293"/>
    <w:rsid w:val="002C28F2"/>
    <w:rsid w:val="00332283"/>
    <w:rsid w:val="003B6806"/>
    <w:rsid w:val="00412515"/>
    <w:rsid w:val="00437B57"/>
    <w:rsid w:val="00477788"/>
    <w:rsid w:val="0048219D"/>
    <w:rsid w:val="00484358"/>
    <w:rsid w:val="004A4C38"/>
    <w:rsid w:val="004C7528"/>
    <w:rsid w:val="00535A25"/>
    <w:rsid w:val="00593A5B"/>
    <w:rsid w:val="005B2D75"/>
    <w:rsid w:val="0060365D"/>
    <w:rsid w:val="00612E79"/>
    <w:rsid w:val="00641F28"/>
    <w:rsid w:val="00662578"/>
    <w:rsid w:val="006F1B24"/>
    <w:rsid w:val="0071084E"/>
    <w:rsid w:val="007517E6"/>
    <w:rsid w:val="00763C0C"/>
    <w:rsid w:val="0078526B"/>
    <w:rsid w:val="00793CC0"/>
    <w:rsid w:val="007A4D4B"/>
    <w:rsid w:val="007C0EF9"/>
    <w:rsid w:val="00821AC1"/>
    <w:rsid w:val="008C3E10"/>
    <w:rsid w:val="008F0837"/>
    <w:rsid w:val="0093448F"/>
    <w:rsid w:val="00A65B6C"/>
    <w:rsid w:val="00A760C6"/>
    <w:rsid w:val="00AE0E43"/>
    <w:rsid w:val="00AF4D8E"/>
    <w:rsid w:val="00B06964"/>
    <w:rsid w:val="00B222D8"/>
    <w:rsid w:val="00B67E28"/>
    <w:rsid w:val="00B750D6"/>
    <w:rsid w:val="00B84AB1"/>
    <w:rsid w:val="00C0683F"/>
    <w:rsid w:val="00C77FEA"/>
    <w:rsid w:val="00C9116A"/>
    <w:rsid w:val="00C93CAC"/>
    <w:rsid w:val="00D945F2"/>
    <w:rsid w:val="00DC57F7"/>
    <w:rsid w:val="00E04A53"/>
    <w:rsid w:val="00E12C59"/>
    <w:rsid w:val="00E136DE"/>
    <w:rsid w:val="00E33A3F"/>
    <w:rsid w:val="00E51D3A"/>
    <w:rsid w:val="00E72834"/>
    <w:rsid w:val="00E8202F"/>
    <w:rsid w:val="00E949B4"/>
    <w:rsid w:val="00EA4C4C"/>
    <w:rsid w:val="00EA6CD1"/>
    <w:rsid w:val="00EB436B"/>
    <w:rsid w:val="00EB66ED"/>
    <w:rsid w:val="00ED735D"/>
    <w:rsid w:val="00F2386E"/>
    <w:rsid w:val="00F62718"/>
    <w:rsid w:val="00FA3808"/>
    <w:rsid w:val="0DE77EDE"/>
    <w:rsid w:val="111E5122"/>
    <w:rsid w:val="2369000A"/>
    <w:rsid w:val="2DE567A0"/>
    <w:rsid w:val="38822427"/>
    <w:rsid w:val="398B5245"/>
    <w:rsid w:val="3A01186C"/>
    <w:rsid w:val="46343C02"/>
    <w:rsid w:val="4B6F3679"/>
    <w:rsid w:val="4DFD1097"/>
    <w:rsid w:val="52010A9E"/>
    <w:rsid w:val="59152AF6"/>
    <w:rsid w:val="614538A0"/>
    <w:rsid w:val="6A1A52F1"/>
    <w:rsid w:val="71E002A1"/>
    <w:rsid w:val="76CF4CF7"/>
    <w:rsid w:val="76E81595"/>
    <w:rsid w:val="78E7147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pPr>
      <w:widowControl/>
      <w:spacing w:before="0" w:beforeAutospacing="0" w:after="0" w:afterAutospacing="0"/>
      <w:ind w:left="0" w:right="0"/>
    </w:pPr>
    <w:rPr>
      <w:rFonts w:hint="default" w:ascii="Times New Roman" w:hAnsi="Times New Roman" w:eastAsia="Times New Roman" w:cs="Times New Roman"/>
      <w:sz w:val="20"/>
      <w:szCs w:val="20"/>
    </w:rPr>
    <w:tblPr>
      <w:tblStyle w:val="7"/>
      <w:tblLayout w:type="fixed"/>
      <w:tblCellMar>
        <w:top w:w="0" w:type="dxa"/>
        <w:left w:w="108" w:type="dxa"/>
        <w:bottom w:w="0" w:type="dxa"/>
        <w:right w:w="108" w:type="dxa"/>
      </w:tblCellMar>
    </w:tblPr>
    <w:tcPr>
      <w:textDirection w:val="lrTb"/>
    </w:tcPr>
  </w:style>
  <w:style w:type="paragraph" w:styleId="2">
    <w:name w:val="Plain Text"/>
    <w:unhideWhenUsed/>
    <w:uiPriority w:val="0"/>
    <w:rPr>
      <w:rFonts w:ascii="宋体" w:hAnsi="Courier New" w:eastAsia="仿宋_GB2312" w:cs="宋体"/>
      <w:kern w:val="0"/>
      <w:sz w:val="20"/>
      <w:szCs w:val="20"/>
      <w:lang w:val="en-US" w:eastAsia="zh-CN" w:bidi="ar-SA"/>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0"/>
    <w:rPr>
      <w:color w:val="0000FF"/>
      <w:u w:val="single"/>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264</Words>
  <Characters>1510</Characters>
  <Lines>12</Lines>
  <Paragraphs>3</Paragraphs>
  <ScaleCrop>false</ScaleCrop>
  <LinksUpToDate>false</LinksUpToDate>
  <CharactersWithSpaces>0</CharactersWithSpaces>
  <Application>WPS Office 专业版_9.1.0.5236_F1E327BC-269C-435d-A152-05C5408002CA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2017-06-19T03:39:00Z</dcterms:created>
  <dc:creator>LUOKAKA</dc:creator>
  <cp:lastModifiedBy>Dell 990</cp:lastModifiedBy>
  <cp:lastPrinted>2017-06-29T05:18:00Z</cp:lastPrinted>
  <dcterms:modified xsi:type="dcterms:W3CDTF">2017-07-03T07:03:52Z</dcterms:modified>
  <dc:title>关于要求报送不适应改革发展需求法律法规的意见建议的通知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2052-9.1.0.5236</vt:lpwstr>
  </property>
</Properties>
</file>