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90" w:rsidRDefault="00DC6F90">
      <w:pPr>
        <w:jc w:val="center"/>
        <w:rPr>
          <w:rFonts w:ascii="华文中宋" w:eastAsia="华文中宋" w:hAnsi="华文中宋" w:cs="华文中宋"/>
          <w:spacing w:val="-20"/>
          <w:sz w:val="44"/>
          <w:szCs w:val="44"/>
        </w:rPr>
      </w:pPr>
    </w:p>
    <w:p w:rsidR="00DC6F90" w:rsidRDefault="00DC6F90">
      <w:pPr>
        <w:jc w:val="center"/>
        <w:rPr>
          <w:rFonts w:ascii="华文中宋" w:eastAsia="华文中宋" w:hAnsi="华文中宋" w:cs="华文中宋"/>
          <w:spacing w:val="-20"/>
          <w:sz w:val="44"/>
          <w:szCs w:val="44"/>
        </w:rPr>
      </w:pPr>
    </w:p>
    <w:p w:rsidR="00DC6F90" w:rsidRDefault="00DC6F90">
      <w:pPr>
        <w:jc w:val="center"/>
        <w:rPr>
          <w:rFonts w:ascii="华文中宋" w:eastAsia="华文中宋" w:hAnsi="华文中宋" w:cs="Times New Roman"/>
          <w:sz w:val="36"/>
          <w:szCs w:val="36"/>
        </w:rPr>
      </w:pPr>
    </w:p>
    <w:p w:rsidR="00DC6F90" w:rsidRDefault="00DC6F90">
      <w:pPr>
        <w:jc w:val="center"/>
        <w:rPr>
          <w:rFonts w:ascii="华文中宋" w:eastAsia="华文中宋" w:hAnsi="华文中宋" w:cs="Times New Roman"/>
          <w:sz w:val="36"/>
          <w:szCs w:val="36"/>
        </w:rPr>
      </w:pPr>
    </w:p>
    <w:p w:rsidR="00DC6F90" w:rsidRDefault="00EE0060">
      <w:pPr>
        <w:jc w:val="center"/>
        <w:rPr>
          <w:rFonts w:ascii="华文中宋" w:eastAsia="华文中宋" w:hAnsi="华文中宋" w:cs="Times New Roman"/>
          <w:spacing w:val="-20"/>
          <w:sz w:val="44"/>
          <w:szCs w:val="44"/>
        </w:rPr>
      </w:pPr>
      <w:r>
        <w:rPr>
          <w:rFonts w:ascii="华文中宋" w:eastAsia="华文中宋" w:hAnsi="华文中宋" w:cs="华文中宋" w:hint="eastAsia"/>
          <w:spacing w:val="-20"/>
          <w:sz w:val="44"/>
          <w:szCs w:val="44"/>
        </w:rPr>
        <w:t>关于推行“</w:t>
      </w:r>
      <w:r>
        <w:rPr>
          <w:rFonts w:ascii="华文中宋" w:eastAsia="华文中宋" w:hAnsi="华文中宋" w:cs="华文中宋"/>
          <w:spacing w:val="-20"/>
          <w:sz w:val="44"/>
          <w:szCs w:val="44"/>
        </w:rPr>
        <w:t>1+N</w:t>
      </w:r>
      <w:r>
        <w:rPr>
          <w:rFonts w:ascii="华文中宋" w:eastAsia="华文中宋" w:hAnsi="华文中宋" w:cs="华文中宋" w:hint="eastAsia"/>
          <w:spacing w:val="-20"/>
          <w:sz w:val="44"/>
          <w:szCs w:val="44"/>
        </w:rPr>
        <w:t>”</w:t>
      </w:r>
      <w:r>
        <w:rPr>
          <w:rFonts w:ascii="华文中宋" w:eastAsia="华文中宋" w:hAnsi="华文中宋" w:cs="华文中宋"/>
          <w:spacing w:val="-20"/>
          <w:sz w:val="44"/>
          <w:szCs w:val="44"/>
        </w:rPr>
        <w:t>+X</w:t>
      </w:r>
      <w:r>
        <w:rPr>
          <w:rFonts w:ascii="华文中宋" w:eastAsia="华文中宋" w:hAnsi="华文中宋" w:cs="华文中宋" w:hint="eastAsia"/>
          <w:spacing w:val="-20"/>
          <w:sz w:val="44"/>
          <w:szCs w:val="44"/>
        </w:rPr>
        <w:t>商</w:t>
      </w:r>
      <w:proofErr w:type="gramStart"/>
      <w:r>
        <w:rPr>
          <w:rFonts w:ascii="华文中宋" w:eastAsia="华文中宋" w:hAnsi="华文中宋" w:cs="华文中宋" w:hint="eastAsia"/>
          <w:spacing w:val="-20"/>
          <w:sz w:val="44"/>
          <w:szCs w:val="44"/>
        </w:rPr>
        <w:t>事登记</w:t>
      </w:r>
      <w:proofErr w:type="gramEnd"/>
      <w:r>
        <w:rPr>
          <w:rFonts w:ascii="华文中宋" w:eastAsia="华文中宋" w:hAnsi="华文中宋" w:cs="华文中宋" w:hint="eastAsia"/>
          <w:spacing w:val="-20"/>
          <w:sz w:val="44"/>
          <w:szCs w:val="44"/>
        </w:rPr>
        <w:t>制度改革的通知</w:t>
      </w:r>
    </w:p>
    <w:p w:rsidR="00DC6F90" w:rsidRDefault="00DC6F90">
      <w:pPr>
        <w:rPr>
          <w:rFonts w:ascii="楷体_GB2312" w:eastAsia="楷体_GB2312" w:cs="Times New Roman"/>
          <w:sz w:val="32"/>
          <w:szCs w:val="32"/>
        </w:rPr>
      </w:pPr>
    </w:p>
    <w:p w:rsidR="00DC6F90" w:rsidRDefault="00EE0060">
      <w:pPr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各区、县（市）人民政府，市政府各有关部门：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为加快落实国务院全面推行“多证合一”改革部署和省委省政府“最多跑一次”改革要求，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深化商事登记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推进商事登记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领域“一件事”“最多跑一次”改革，结合我市实际，决定在商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领域开展“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多证合一、证照联办改革，现通知如下：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一、目的意义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推行“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多证合一、证照联办改革，是对“五证合一、一照一码”改革的延伸拓展，是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深化商事登记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制度改革的重要内容，将进一步推动简政放权，优化市场准入环境；是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推进商事登记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领域“一件事”“最多跑一次”改革的重要机制，将进一步推动部门间信息共享和业务协同，简化企业办事手续、提高审批服务效率，降低企业制度性交易成本；是创新事中事后监管的重要基础，将进一步强化部门联动监管，完善监管链条，避免监管盲区，推进构建诚信有序的竞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争环境，更好激发创业创新活力，推动经济健康发展。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二、实施原则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以商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领域“一件事”“最多跑一次”为目标，全面推行“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多证合一、证照联办改革，发挥“互联网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政务服务”优势，创新审批管理，努力实现群众和企业办事少跑路、甚至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不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跑路。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hAnsi="华文中宋" w:cs="楷体_GB2312" w:hint="eastAsia"/>
          <w:sz w:val="32"/>
          <w:szCs w:val="32"/>
        </w:rPr>
        <w:t>（一）企业需求，自主选择。</w:t>
      </w:r>
      <w:r>
        <w:rPr>
          <w:rFonts w:ascii="仿宋_GB2312" w:eastAsia="仿宋_GB2312" w:cs="仿宋_GB2312" w:hint="eastAsia"/>
          <w:sz w:val="32"/>
          <w:szCs w:val="32"/>
        </w:rPr>
        <w:t>申请人在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办理商事登记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时，根据生产经营实际需求，自主选择先照后证或证照联办，各审批部门按照企业需求提供审批服务。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（二）能合尽合，能</w:t>
      </w:r>
      <w:proofErr w:type="gramStart"/>
      <w:r>
        <w:rPr>
          <w:rFonts w:ascii="楷体_GB2312" w:eastAsia="楷体_GB2312" w:cs="楷体_GB2312" w:hint="eastAsia"/>
          <w:sz w:val="32"/>
          <w:szCs w:val="32"/>
        </w:rPr>
        <w:t>联尽联</w:t>
      </w:r>
      <w:proofErr w:type="gramEnd"/>
      <w:r>
        <w:rPr>
          <w:rFonts w:ascii="楷体_GB2312" w:eastAsia="楷体_GB2312" w:cs="楷体_GB2312" w:hint="eastAsia"/>
          <w:sz w:val="32"/>
          <w:szCs w:val="32"/>
        </w:rPr>
        <w:t>。</w:t>
      </w:r>
      <w:r>
        <w:rPr>
          <w:rFonts w:ascii="仿宋_GB2312" w:eastAsia="仿宋_GB2312" w:cs="仿宋_GB2312" w:hint="eastAsia"/>
          <w:sz w:val="32"/>
          <w:szCs w:val="32"/>
        </w:rPr>
        <w:t>各地各部门备案、审批事项能够与商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整合联办的要尽量实现整合联办，按照成熟一批、推行一批的要求，加快推进步伐，扩大改革覆盖面。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（三）简化手续，流程再造。</w:t>
      </w:r>
      <w:r>
        <w:rPr>
          <w:rFonts w:ascii="仿宋_GB2312" w:eastAsia="仿宋_GB2312" w:cs="仿宋_GB2312" w:hint="eastAsia"/>
          <w:sz w:val="32"/>
          <w:szCs w:val="32"/>
        </w:rPr>
        <w:t>发挥整合联办机制优势，细化办事指南，梳理再造办事流程，避免重复提交材料，方便企业办事，落实“一件事”“最多跑一次”要求。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（四）部门协同，合力推进。</w:t>
      </w:r>
      <w:r>
        <w:rPr>
          <w:rFonts w:ascii="仿宋_GB2312" w:eastAsia="仿宋_GB2312" w:cs="仿宋_GB2312" w:hint="eastAsia"/>
          <w:sz w:val="32"/>
          <w:szCs w:val="32"/>
        </w:rPr>
        <w:t>各部门积极主动推动本部门相关备案、审批事项实行整合联办，强化流程、数据对接，实现数据共享，确保改革顺利推进。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三、实施内容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推行“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制度改革是市委市政府在总结我市近年商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制度改革成功经验，同时根据“最多跑一次”改革要求，按照“一件事”“最多跑一次”而提出的新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要求。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（一）关于“</w:t>
      </w:r>
      <w:r>
        <w:rPr>
          <w:rFonts w:ascii="楷体_GB2312" w:eastAsia="楷体_GB2312" w:cs="楷体_GB2312"/>
          <w:sz w:val="32"/>
          <w:szCs w:val="32"/>
        </w:rPr>
        <w:t>1</w:t>
      </w:r>
      <w:r>
        <w:rPr>
          <w:rFonts w:ascii="楷体_GB2312" w:eastAsia="楷体_GB2312" w:cs="楷体_GB2312" w:hint="eastAsia"/>
          <w:sz w:val="32"/>
          <w:szCs w:val="32"/>
        </w:rPr>
        <w:t>”。</w:t>
      </w:r>
      <w:r>
        <w:rPr>
          <w:rFonts w:ascii="仿宋_GB2312" w:eastAsia="仿宋_GB2312" w:cs="仿宋_GB2312" w:hint="eastAsia"/>
          <w:sz w:val="32"/>
          <w:szCs w:val="32"/>
        </w:rPr>
        <w:t>是指“五证合一、一照一码”的营业执照，核心是统一社会信用代码，是实行多证合一的主要特征。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（二）关于“</w:t>
      </w:r>
      <w:r>
        <w:rPr>
          <w:rFonts w:ascii="楷体_GB2312" w:eastAsia="楷体_GB2312" w:cs="楷体_GB2312"/>
          <w:sz w:val="32"/>
          <w:szCs w:val="32"/>
        </w:rPr>
        <w:t>N</w:t>
      </w:r>
      <w:r>
        <w:rPr>
          <w:rFonts w:ascii="楷体_GB2312" w:eastAsia="楷体_GB2312" w:cs="楷体_GB2312" w:hint="eastAsia"/>
          <w:sz w:val="32"/>
          <w:szCs w:val="32"/>
        </w:rPr>
        <w:t>”。</w:t>
      </w:r>
      <w:r>
        <w:rPr>
          <w:rFonts w:ascii="仿宋_GB2312" w:eastAsia="仿宋_GB2312" w:cs="仿宋_GB2312" w:hint="eastAsia"/>
          <w:sz w:val="32"/>
          <w:szCs w:val="32"/>
        </w:rPr>
        <w:t>是指基于统一社会信用代码可以通过数据共享整合的备案、审批事项，实质是梳理整合“</w:t>
      </w:r>
      <w:r>
        <w:rPr>
          <w:rFonts w:ascii="仿宋_GB2312" w:eastAsia="仿宋_GB2312" w:cs="仿宋_GB2312"/>
          <w:sz w:val="32"/>
          <w:szCs w:val="32"/>
        </w:rPr>
        <w:t>N</w:t>
      </w:r>
      <w:r>
        <w:rPr>
          <w:rFonts w:ascii="仿宋_GB2312" w:eastAsia="仿宋_GB2312" w:cs="仿宋_GB2312" w:hint="eastAsia"/>
          <w:sz w:val="32"/>
          <w:szCs w:val="32"/>
        </w:rPr>
        <w:t>”事项，拓展“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”内涵，实现“五证合一、一照一码”为“多证合一、一照一码”。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（三）关于“</w:t>
      </w:r>
      <w:r>
        <w:rPr>
          <w:rFonts w:ascii="楷体_GB2312" w:eastAsia="楷体_GB2312" w:cs="楷体_GB2312"/>
          <w:sz w:val="32"/>
          <w:szCs w:val="32"/>
        </w:rPr>
        <w:t>X</w:t>
      </w:r>
      <w:r>
        <w:rPr>
          <w:rFonts w:ascii="楷体_GB2312" w:eastAsia="楷体_GB2312" w:cs="楷体_GB2312" w:hint="eastAsia"/>
          <w:sz w:val="32"/>
          <w:szCs w:val="32"/>
        </w:rPr>
        <w:t>”。</w:t>
      </w:r>
      <w:r>
        <w:rPr>
          <w:rFonts w:ascii="仿宋_GB2312" w:eastAsia="仿宋_GB2312" w:cs="仿宋_GB2312" w:hint="eastAsia"/>
          <w:sz w:val="32"/>
          <w:szCs w:val="32"/>
        </w:rPr>
        <w:t>是指目前难以实现“多证合一、一照一码”的审批事项，通过实行证照联办，实现“一件事”“最多跑一次”改革目标。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“</w:t>
      </w:r>
      <w:r>
        <w:rPr>
          <w:rFonts w:ascii="仿宋_GB2312" w:eastAsia="仿宋_GB2312" w:cs="仿宋_GB2312"/>
          <w:sz w:val="32"/>
          <w:szCs w:val="32"/>
        </w:rPr>
        <w:t>N</w:t>
      </w:r>
      <w:r>
        <w:rPr>
          <w:rFonts w:ascii="仿宋_GB2312" w:eastAsia="仿宋_GB2312" w:cs="仿宋_GB2312" w:hint="eastAsia"/>
          <w:sz w:val="32"/>
          <w:szCs w:val="32"/>
        </w:rPr>
        <w:t>”和“</w:t>
      </w:r>
      <w:r>
        <w:rPr>
          <w:rFonts w:ascii="仿宋_GB2312" w:eastAsia="仿宋_GB2312" w:cs="仿宋_GB2312"/>
          <w:sz w:val="32"/>
          <w:szCs w:val="32"/>
        </w:rPr>
        <w:t>X</w:t>
      </w:r>
      <w:r>
        <w:rPr>
          <w:rFonts w:ascii="仿宋_GB2312" w:eastAsia="仿宋_GB2312" w:cs="仿宋_GB2312" w:hint="eastAsia"/>
          <w:sz w:val="32"/>
          <w:szCs w:val="32"/>
        </w:rPr>
        <w:t>”事项实行清单式动态管理，按照“成熟一批、整合一批、联办一批”的原则分批实施，逐步推进。事项清单由市市场监管局会同相关部门确定后公布。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四、实施流程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（一）一窗受理。</w:t>
      </w:r>
      <w:r>
        <w:rPr>
          <w:rFonts w:ascii="仿宋_GB2312" w:eastAsia="仿宋_GB2312" w:cs="仿宋_GB2312" w:hint="eastAsia"/>
          <w:sz w:val="32"/>
          <w:szCs w:val="32"/>
        </w:rPr>
        <w:t>申请人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办理商事登记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相关事项到各级行政服务中心商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综合窗口申请，根据需求自愿提出商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事主体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注册登记或证照联办申请，综合窗口对材料核审通过后予以受理。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（二）一表申请。</w:t>
      </w:r>
      <w:r>
        <w:rPr>
          <w:rFonts w:ascii="仿宋_GB2312" w:eastAsia="仿宋_GB2312" w:cs="仿宋_GB2312" w:hint="eastAsia"/>
          <w:sz w:val="32"/>
          <w:szCs w:val="32"/>
        </w:rPr>
        <w:t>按照整合联办改革要求，各部门梳理办理流程、提交材料、表单文本等内容，进行整合归并，简化重复提交材料，实行“一表登记、一套材料”，申请人只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需要填写一次、提交一份材料。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（三）一次告知。</w:t>
      </w:r>
      <w:r>
        <w:rPr>
          <w:rFonts w:ascii="仿宋_GB2312" w:eastAsia="仿宋_GB2312" w:cs="仿宋_GB2312" w:hint="eastAsia"/>
          <w:sz w:val="32"/>
          <w:szCs w:val="32"/>
        </w:rPr>
        <w:t>各综合窗口应制定公布涵盖各项备案审批事项的办事指南，做好咨询服务指导工作，综合窗口对申请人提交的材料进行审核时，材料不齐全的，当场一次性告知申请人，对非关键性材料，实行“容缺受理”。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</w:t>
      </w:r>
      <w:proofErr w:type="gramStart"/>
      <w:r>
        <w:rPr>
          <w:rFonts w:ascii="楷体_GB2312" w:eastAsia="楷体_GB2312" w:cs="楷体_GB2312" w:hint="eastAsia"/>
          <w:sz w:val="32"/>
          <w:szCs w:val="32"/>
        </w:rPr>
        <w:t>一</w:t>
      </w:r>
      <w:proofErr w:type="gramEnd"/>
      <w:r>
        <w:rPr>
          <w:rFonts w:ascii="楷体_GB2312" w:eastAsia="楷体_GB2312" w:cs="楷体_GB2312" w:hint="eastAsia"/>
          <w:sz w:val="32"/>
          <w:szCs w:val="32"/>
        </w:rPr>
        <w:t>库共享。</w:t>
      </w:r>
      <w:r>
        <w:rPr>
          <w:rFonts w:ascii="仿宋_GB2312" w:eastAsia="仿宋_GB2312" w:cs="仿宋_GB2312" w:hint="eastAsia"/>
          <w:sz w:val="32"/>
          <w:szCs w:val="32"/>
        </w:rPr>
        <w:t>通过全市商事登记证照联办系统，实现申请人申请材料各部门共享，各部门根据备案、审批要求按需提取，避免申请人相同材料重复提交，简化办事手续，提高审批服务效率。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（五）一网联办。</w:t>
      </w:r>
      <w:r>
        <w:rPr>
          <w:rFonts w:ascii="仿宋_GB2312" w:eastAsia="仿宋_GB2312" w:cs="仿宋_GB2312" w:hint="eastAsia"/>
          <w:sz w:val="32"/>
          <w:szCs w:val="32"/>
        </w:rPr>
        <w:t>对整合到营业执照的备案等事项，申请人在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办理商事主体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注册登记时即按照要求提交有关资料，通过注册登记的同时完成备案申请，实行“一码互认”，备案部门通过数据共享实现备案管理；对联办的事项，各相关部门根据申请人一次性提交的材料，分别并联审批，根据实际和企业需求，实行综合窗口统一发证或依次审批发证。在实体窗口运作的同时，尽快实现网上运作，通过网上系统实现一网联办，提高服务效率。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五、实施要求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（一）全面梳理，分批实施。</w:t>
      </w:r>
      <w:r>
        <w:rPr>
          <w:rFonts w:ascii="仿宋_GB2312" w:eastAsia="仿宋_GB2312" w:cs="仿宋_GB2312" w:hint="eastAsia"/>
          <w:sz w:val="32"/>
          <w:szCs w:val="32"/>
        </w:rPr>
        <w:t>各有关部门抓紧梳理与商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事主体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登记相关的备案、审批事项，进一步摸清各类事项底数，根据实际提出可以整合和联办的“</w:t>
      </w:r>
      <w:r>
        <w:rPr>
          <w:rFonts w:ascii="仿宋_GB2312" w:eastAsia="仿宋_GB2312" w:cs="仿宋_GB2312"/>
          <w:sz w:val="32"/>
          <w:szCs w:val="32"/>
        </w:rPr>
        <w:t>N</w:t>
      </w:r>
      <w:r>
        <w:rPr>
          <w:rFonts w:ascii="仿宋_GB2312" w:eastAsia="仿宋_GB2312" w:cs="仿宋_GB2312" w:hint="eastAsia"/>
          <w:sz w:val="32"/>
          <w:szCs w:val="32"/>
        </w:rPr>
        <w:t>”和“</w:t>
      </w:r>
      <w:r>
        <w:rPr>
          <w:rFonts w:ascii="仿宋_GB2312" w:eastAsia="仿宋_GB2312" w:cs="仿宋_GB2312"/>
          <w:sz w:val="32"/>
          <w:szCs w:val="32"/>
        </w:rPr>
        <w:t>X</w:t>
      </w:r>
      <w:r>
        <w:rPr>
          <w:rFonts w:ascii="仿宋_GB2312" w:eastAsia="仿宋_GB2312" w:cs="仿宋_GB2312" w:hint="eastAsia"/>
          <w:sz w:val="32"/>
          <w:szCs w:val="32"/>
        </w:rPr>
        <w:t>”事项清单，分批逐步实施。（市市场监管局、市编委办牵头，有关部门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配合，第一批事项具体见附件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、</w:t>
      </w:r>
      <w:r>
        <w:rPr>
          <w:rFonts w:ascii="仿宋_GB2312" w:eastAsia="仿宋_GB2312" w:cs="仿宋_GB2312"/>
          <w:sz w:val="32"/>
          <w:szCs w:val="32"/>
        </w:rPr>
        <w:t>2</w:t>
      </w:r>
      <w:bookmarkStart w:id="0" w:name="_GoBack"/>
      <w:bookmarkEnd w:id="0"/>
      <w:r>
        <w:rPr>
          <w:rFonts w:ascii="仿宋_GB2312" w:eastAsia="仿宋_GB2312" w:cs="仿宋_GB2312" w:hint="eastAsia"/>
          <w:sz w:val="32"/>
          <w:szCs w:val="32"/>
        </w:rPr>
        <w:t>）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（二）实体运作，物理整合。</w:t>
      </w:r>
      <w:r>
        <w:rPr>
          <w:rFonts w:ascii="仿宋_GB2312" w:eastAsia="仿宋_GB2312" w:cs="仿宋_GB2312" w:hint="eastAsia"/>
          <w:sz w:val="32"/>
          <w:szCs w:val="32"/>
        </w:rPr>
        <w:t>在信息化系统不完善、数据不能共享的情况下，先实行物理整合，在市和区县（市）两级行政服务中心设立实体运作的商事登记证照联办综合窗口，各部门派人参与，统一梳理整合办事流程、公布办事指南，实现“一窗受理、集成服务”。（市审管办、各区县（市）政府（管委会）牵头，有关部门配合，在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20</w:t>
      </w:r>
      <w:r>
        <w:rPr>
          <w:rFonts w:ascii="仿宋_GB2312" w:eastAsia="仿宋_GB2312" w:cs="仿宋_GB2312" w:hint="eastAsia"/>
          <w:sz w:val="32"/>
          <w:szCs w:val="32"/>
        </w:rPr>
        <w:t>日前完成设立）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（三）网上审批，信息共享。</w:t>
      </w:r>
      <w:r>
        <w:rPr>
          <w:rFonts w:ascii="仿宋_GB2312" w:eastAsia="仿宋_GB2312" w:cs="仿宋_GB2312" w:hint="eastAsia"/>
          <w:sz w:val="32"/>
          <w:szCs w:val="32"/>
        </w:rPr>
        <w:t>开发建设全市统一的商事登记证照联办系统，企业办事网上一窗申请，资料数据部门共享，并联各部门备案和审批系统，实现一网通办，提高审批服务效率。（市市场监管局、电子政务办牵头，有关部门配合，在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ascii="仿宋_GB2312" w:eastAsia="仿宋_GB2312" w:cs="仿宋_GB2312" w:hint="eastAsia"/>
          <w:sz w:val="32"/>
          <w:szCs w:val="32"/>
        </w:rPr>
        <w:t>月底实现上线运行）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（四）掌握情况，及时总结。</w:t>
      </w:r>
      <w:r>
        <w:rPr>
          <w:rFonts w:ascii="仿宋_GB2312" w:eastAsia="仿宋_GB2312" w:cs="仿宋_GB2312" w:hint="eastAsia"/>
          <w:sz w:val="32"/>
          <w:szCs w:val="32"/>
        </w:rPr>
        <w:t>各地各部门对推进多证合一和证照联办工作实行动态跟踪管理，及时上报有关进展情况和提出意见建议，对各地各部门好的经验做法及时总结在全市予以推广。（市市场监管局牵头，各区县（市）政府（管委会）配合，在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月份启动）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（五）科学评价，提高实效。</w:t>
      </w:r>
      <w:r>
        <w:rPr>
          <w:rFonts w:ascii="仿宋_GB2312" w:eastAsia="仿宋_GB2312" w:cs="仿宋_GB2312" w:hint="eastAsia"/>
          <w:sz w:val="32"/>
          <w:szCs w:val="32"/>
        </w:rPr>
        <w:t>坚持以群众满意为导向，按照“一件事”“最多跑一次”的改革目标，通过企业群众的评价来科学分析评估改革成效，加大破难攻坚力度，提高改革实效。（市考评办牵头，有关部门配合，在</w:t>
      </w:r>
      <w:r>
        <w:rPr>
          <w:rFonts w:ascii="仿宋_GB2312" w:eastAsia="仿宋_GB2312" w:cs="仿宋_GB2312"/>
          <w:sz w:val="32"/>
          <w:szCs w:val="32"/>
        </w:rPr>
        <w:t xml:space="preserve"> 6</w:t>
      </w:r>
      <w:r>
        <w:rPr>
          <w:rFonts w:ascii="仿宋_GB2312" w:eastAsia="仿宋_GB2312" w:cs="仿宋_GB2312" w:hint="eastAsia"/>
          <w:sz w:val="32"/>
          <w:szCs w:val="32"/>
        </w:rPr>
        <w:t>月份提出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考评办法）</w:t>
      </w:r>
    </w:p>
    <w:p w:rsidR="00DC6F90" w:rsidRDefault="00EE0060">
      <w:pPr>
        <w:ind w:firstLine="660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六、工作要求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（一）加强组织领导。</w:t>
      </w:r>
      <w:r>
        <w:rPr>
          <w:rFonts w:ascii="仿宋_GB2312" w:eastAsia="仿宋_GB2312" w:cs="仿宋_GB2312" w:hint="eastAsia"/>
          <w:sz w:val="32"/>
          <w:szCs w:val="32"/>
        </w:rPr>
        <w:t>各区县（市）政府（管委会）和各部门要充分认识实施“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的重要意义，切实加强对各地各部门改革工作的统筹协调和组织推进工作。市政府将把此项工作列入“最多跑一次”改革的重要任务加强督查，加大检查力度。各区县（市）政府和各部门要进一步明确任务书、时间表、责任人，加快推进改革落地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（二）加强窗口保障。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设立商事登记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综合窗口，时间紧、要求高、责任重，各区县（市）政府和各相关部门要高度重视，抽调精干力量进驻综合窗口，充实完善窗口服务力量，切实加强业务培训，提高窗口办事服务水平。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（三）加强部门协同。</w:t>
      </w:r>
      <w:r>
        <w:rPr>
          <w:rFonts w:ascii="仿宋_GB2312" w:eastAsia="仿宋_GB2312" w:cs="仿宋_GB2312" w:hint="eastAsia"/>
          <w:sz w:val="32"/>
          <w:szCs w:val="32"/>
        </w:rPr>
        <w:t>推行“</w:t>
      </w:r>
      <w:r>
        <w:rPr>
          <w:rFonts w:ascii="仿宋_GB2312" w:eastAsia="仿宋_GB2312" w:cs="仿宋_GB2312"/>
          <w:sz w:val="32"/>
          <w:szCs w:val="32"/>
        </w:rPr>
        <w:t>1+N</w:t>
      </w:r>
      <w:r>
        <w:rPr>
          <w:rFonts w:ascii="仿宋_GB2312" w:eastAsia="仿宋_GB2312" w:cs="仿宋_GB2312" w:hint="eastAsia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+X</w:t>
      </w:r>
      <w:r>
        <w:rPr>
          <w:rFonts w:ascii="仿宋_GB2312" w:eastAsia="仿宋_GB2312" w:cs="仿宋_GB2312" w:hint="eastAsia"/>
          <w:sz w:val="32"/>
          <w:szCs w:val="32"/>
        </w:rPr>
        <w:t>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制度改革涉及多级多部门和办事流程再造，工作推进难点多，各部门要切实增强改革主动性，按照整合和联办的改革方向和要求，加大事项梳理、流程再造和信息系统对接等具体工作力度，强化改革合力，确保改革顺利推进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（四）加强信息化保障。</w:t>
      </w:r>
      <w:r>
        <w:rPr>
          <w:rFonts w:ascii="仿宋_GB2312" w:eastAsia="仿宋_GB2312" w:cs="仿宋_GB2312" w:hint="eastAsia"/>
          <w:sz w:val="32"/>
          <w:szCs w:val="32"/>
        </w:rPr>
        <w:t>切实加强商事登记证照联办系统开发建设，按照“一件事”“最多跑一次”改革目标和一窗受理、一次告知、一表申请、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库共享、一网联办的要求实现网上全程办理，让数据多跑路、群众少跑腿，逐步实现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从物理整合延伸扩大到网上整合。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楷体_GB2312" w:eastAsia="楷体_GB2312" w:cs="楷体_GB2312" w:hint="eastAsia"/>
          <w:sz w:val="32"/>
          <w:szCs w:val="32"/>
        </w:rPr>
        <w:t>（五）加强宣传引导。</w:t>
      </w:r>
      <w:r>
        <w:rPr>
          <w:rFonts w:ascii="仿宋_GB2312" w:eastAsia="仿宋_GB2312" w:cs="仿宋_GB2312" w:hint="eastAsia"/>
          <w:sz w:val="32"/>
          <w:szCs w:val="32"/>
        </w:rPr>
        <w:t>对实行整合和联办的事项清单和办事指南、办事流程，要切实加大政策解读宣传的力度，要适应网上办事趋势，进一步加大网上办事指导服务力度，扩大改革政策的知晓度和受益面，为推进改革和扩大改革红利营造良好氛围。</w:t>
      </w:r>
    </w:p>
    <w:p w:rsidR="00DC6F90" w:rsidRDefault="00DC6F90">
      <w:pPr>
        <w:rPr>
          <w:rFonts w:ascii="仿宋_GB2312" w:eastAsia="仿宋_GB2312" w:cs="Times New Roman"/>
          <w:sz w:val="32"/>
          <w:szCs w:val="32"/>
        </w:rPr>
      </w:pPr>
    </w:p>
    <w:p w:rsidR="00DC6F90" w:rsidRDefault="00EE0060">
      <w:pPr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附：</w:t>
      </w: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第一批商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事登记多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证合一事项清单；</w:t>
      </w:r>
    </w:p>
    <w:p w:rsidR="00DC6F90" w:rsidRDefault="00EE0060">
      <w:pPr>
        <w:ind w:firstLine="66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2.</w:t>
      </w:r>
      <w:r>
        <w:rPr>
          <w:rFonts w:ascii="仿宋_GB2312" w:eastAsia="仿宋_GB2312" w:cs="仿宋_GB2312" w:hint="eastAsia"/>
          <w:sz w:val="32"/>
          <w:szCs w:val="32"/>
        </w:rPr>
        <w:t>第一批商事登记证照联办事项清单。</w:t>
      </w:r>
    </w:p>
    <w:p w:rsidR="00DC6F90" w:rsidRDefault="00DC6F90">
      <w:pPr>
        <w:ind w:firstLine="660"/>
        <w:rPr>
          <w:rFonts w:ascii="仿宋_GB2312" w:eastAsia="仿宋_GB2312" w:cs="Times New Roman"/>
          <w:sz w:val="32"/>
          <w:szCs w:val="32"/>
        </w:rPr>
      </w:pPr>
    </w:p>
    <w:p w:rsidR="00DC6F90" w:rsidRDefault="00EE0060">
      <w:pPr>
        <w:ind w:firstLine="660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杭州市“最多跑一次”改革专题组办公室</w:t>
      </w:r>
    </w:p>
    <w:p w:rsidR="00577241" w:rsidRDefault="00EE0060">
      <w:pPr>
        <w:ind w:firstLine="660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15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577241" w:rsidRDefault="00577241">
      <w:pPr>
        <w:widowControl/>
        <w:jc w:val="left"/>
        <w:rPr>
          <w:rFonts w:ascii="仿宋_GB2312" w:eastAsia="仿宋_GB2312" w:cs="仿宋_GB2312"/>
          <w:sz w:val="32"/>
          <w:szCs w:val="32"/>
        </w:rPr>
        <w:sectPr w:rsidR="00577241" w:rsidSect="00DC6F90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cs="仿宋_GB2312"/>
          <w:sz w:val="32"/>
          <w:szCs w:val="32"/>
        </w:rPr>
        <w:br w:type="page"/>
      </w:r>
    </w:p>
    <w:p w:rsidR="00577241" w:rsidRDefault="00577241">
      <w:pPr>
        <w:widowControl/>
        <w:jc w:val="left"/>
        <w:rPr>
          <w:rFonts w:ascii="仿宋_GB2312" w:eastAsia="仿宋_GB2312" w:cs="仿宋_GB2312"/>
          <w:sz w:val="32"/>
          <w:szCs w:val="32"/>
        </w:rPr>
      </w:pPr>
    </w:p>
    <w:p w:rsidR="00577241" w:rsidRPr="00746354" w:rsidRDefault="00577241" w:rsidP="0057724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第一</w:t>
      </w:r>
      <w:r w:rsidRPr="00746354">
        <w:rPr>
          <w:rFonts w:asciiTheme="majorEastAsia" w:eastAsiaTheme="majorEastAsia" w:hAnsiTheme="majorEastAsia" w:hint="eastAsia"/>
          <w:b/>
          <w:sz w:val="44"/>
          <w:szCs w:val="44"/>
        </w:rPr>
        <w:t>批商</w:t>
      </w:r>
      <w:proofErr w:type="gramStart"/>
      <w:r w:rsidRPr="00746354">
        <w:rPr>
          <w:rFonts w:asciiTheme="majorEastAsia" w:eastAsiaTheme="majorEastAsia" w:hAnsiTheme="majorEastAsia" w:hint="eastAsia"/>
          <w:b/>
          <w:sz w:val="44"/>
          <w:szCs w:val="44"/>
        </w:rPr>
        <w:t>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登记多</w:t>
      </w:r>
      <w:proofErr w:type="gramEnd"/>
      <w:r>
        <w:rPr>
          <w:rFonts w:asciiTheme="majorEastAsia" w:eastAsiaTheme="majorEastAsia" w:hAnsiTheme="majorEastAsia" w:hint="eastAsia"/>
          <w:b/>
          <w:sz w:val="44"/>
          <w:szCs w:val="44"/>
        </w:rPr>
        <w:t>证合一</w:t>
      </w:r>
      <w:r w:rsidRPr="00746354">
        <w:rPr>
          <w:rFonts w:asciiTheme="majorEastAsia" w:eastAsiaTheme="majorEastAsia" w:hAnsiTheme="majorEastAsia" w:hint="eastAsia"/>
          <w:b/>
          <w:sz w:val="44"/>
          <w:szCs w:val="44"/>
        </w:rPr>
        <w:t>事项清单</w:t>
      </w:r>
    </w:p>
    <w:p w:rsidR="00577241" w:rsidRDefault="00577241" w:rsidP="00577241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552"/>
        <w:gridCol w:w="5811"/>
        <w:gridCol w:w="1276"/>
        <w:gridCol w:w="1843"/>
        <w:gridCol w:w="1875"/>
      </w:tblGrid>
      <w:tr w:rsidR="00577241" w:rsidTr="00577241">
        <w:trPr>
          <w:trHeight w:val="388"/>
        </w:trPr>
        <w:tc>
          <w:tcPr>
            <w:tcW w:w="817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序号</w:t>
            </w:r>
          </w:p>
        </w:tc>
        <w:tc>
          <w:tcPr>
            <w:tcW w:w="2552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行业</w:t>
            </w:r>
          </w:p>
        </w:tc>
        <w:tc>
          <w:tcPr>
            <w:tcW w:w="5811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审批事项</w:t>
            </w:r>
          </w:p>
        </w:tc>
        <w:tc>
          <w:tcPr>
            <w:tcW w:w="1276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事项类型</w:t>
            </w:r>
          </w:p>
        </w:tc>
        <w:tc>
          <w:tcPr>
            <w:tcW w:w="1843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涉及部门</w:t>
            </w:r>
          </w:p>
        </w:tc>
        <w:tc>
          <w:tcPr>
            <w:tcW w:w="1875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备案事项</w:t>
            </w:r>
          </w:p>
        </w:tc>
      </w:tr>
      <w:tr w:rsidR="00577241" w:rsidTr="00577241">
        <w:trPr>
          <w:trHeight w:val="56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公章刻制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 w:rsidRPr="002334AC">
              <w:rPr>
                <w:rFonts w:hint="eastAsia"/>
              </w:rPr>
              <w:t>公章刻制备案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公安部门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 w:rsidRPr="002334AC">
              <w:rPr>
                <w:rFonts w:hint="eastAsia"/>
              </w:rPr>
              <w:t>特种行业许可证</w:t>
            </w:r>
          </w:p>
        </w:tc>
      </w:tr>
      <w:tr w:rsidR="00577241" w:rsidRPr="00E520F1" w:rsidTr="00577241">
        <w:trPr>
          <w:trHeight w:val="1116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外商投资企业设立备案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 w:rsidRPr="00A93566">
              <w:rPr>
                <w:rFonts w:hint="eastAsia"/>
              </w:rPr>
              <w:t>外商投资企业（除外商投资产业指导目录负面清单内的）设立备案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商务部门</w:t>
            </w:r>
          </w:p>
        </w:tc>
        <w:tc>
          <w:tcPr>
            <w:tcW w:w="1875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外商投资企业</w:t>
            </w:r>
            <w:r w:rsidRPr="00A93566">
              <w:rPr>
                <w:rFonts w:hint="eastAsia"/>
              </w:rPr>
              <w:t>设立备案</w:t>
            </w:r>
          </w:p>
        </w:tc>
      </w:tr>
      <w:tr w:rsidR="00577241" w:rsidTr="00577241">
        <w:trPr>
          <w:trHeight w:val="560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对外贸易经营者行业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对外贸易经营者备案登记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商务部门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对外贸易经营者备案</w:t>
            </w:r>
          </w:p>
        </w:tc>
      </w:tr>
      <w:tr w:rsidR="00577241" w:rsidRPr="002334AC" w:rsidTr="00577241">
        <w:trPr>
          <w:trHeight w:val="484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811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出入境检验检疫报检企业备案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出入境检验检疫部门</w:t>
            </w:r>
          </w:p>
        </w:tc>
        <w:tc>
          <w:tcPr>
            <w:tcW w:w="1875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出入境检验检疫报检企业备案</w:t>
            </w:r>
          </w:p>
        </w:tc>
      </w:tr>
      <w:tr w:rsidR="00577241" w:rsidRPr="002334AC" w:rsidTr="00577241">
        <w:trPr>
          <w:trHeight w:val="550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811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原产地企业备案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 w:rsidRPr="00744A23"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出入境检验检疫部门</w:t>
            </w:r>
          </w:p>
        </w:tc>
        <w:tc>
          <w:tcPr>
            <w:tcW w:w="1875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原产地证书</w:t>
            </w:r>
          </w:p>
        </w:tc>
      </w:tr>
      <w:tr w:rsidR="00577241" w:rsidRPr="002334AC" w:rsidTr="00577241">
        <w:trPr>
          <w:trHeight w:val="727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811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原产地企业备案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 w:rsidRPr="00744A23"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贸促会（注：市贸促会提出其使用的系统全国通用，建议由总局层面整合）</w:t>
            </w:r>
          </w:p>
        </w:tc>
        <w:tc>
          <w:tcPr>
            <w:tcW w:w="1875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原产地证书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4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房地产开发行业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 w:rsidRPr="00F124A4">
              <w:rPr>
                <w:rFonts w:hint="eastAsia"/>
              </w:rPr>
              <w:t>房地产开发</w:t>
            </w:r>
            <w:r>
              <w:rPr>
                <w:rFonts w:hint="eastAsia"/>
              </w:rPr>
              <w:t>企业备案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建委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 w:rsidRPr="00F124A4">
              <w:rPr>
                <w:rFonts w:hint="eastAsia"/>
              </w:rPr>
              <w:t>房地产开发企业资质证书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医疗器械生产行业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第一类医疗器械生产备案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备案凭证</w:t>
            </w:r>
          </w:p>
        </w:tc>
      </w:tr>
      <w:tr w:rsidR="00577241" w:rsidTr="00577241">
        <w:trPr>
          <w:trHeight w:val="1146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医疗器械经营行业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第二类医疗器械经营备案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备案凭证</w:t>
            </w:r>
          </w:p>
        </w:tc>
      </w:tr>
      <w:tr w:rsidR="00577241" w:rsidTr="00577241">
        <w:trPr>
          <w:trHeight w:val="146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易制毒化学品生产、经营行业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第二、三类易制毒化学品生产、经营单位备案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安监部门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第二、三类易制毒化学品生产、经营单位备案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娱乐行业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娱乐场所备案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公安部门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娱乐场所备案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机动车配件经销行业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机动车配件经销备案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机动车配件经销备案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艺术品经营行业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艺术品经营单位备案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艺术品经营单位备案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房地产经纪行业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 w:rsidRPr="002F5EC0">
              <w:rPr>
                <w:rFonts w:hint="eastAsia"/>
              </w:rPr>
              <w:t>房地产经纪机构及其分支机构备案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proofErr w:type="gramStart"/>
            <w:r w:rsidRPr="002F5EC0">
              <w:rPr>
                <w:rFonts w:hint="eastAsia"/>
              </w:rPr>
              <w:t>住保房管</w:t>
            </w:r>
            <w:proofErr w:type="gramEnd"/>
            <w:r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 w:rsidRPr="002F5EC0">
              <w:rPr>
                <w:rFonts w:hint="eastAsia"/>
              </w:rPr>
              <w:t>房地产经纪机构备案</w:t>
            </w:r>
            <w:r>
              <w:rPr>
                <w:rFonts w:hint="eastAsia"/>
              </w:rPr>
              <w:t>证书</w:t>
            </w:r>
          </w:p>
        </w:tc>
      </w:tr>
      <w:tr w:rsidR="00577241" w:rsidTr="00577241">
        <w:trPr>
          <w:trHeight w:val="98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大学生创业企业认定</w:t>
            </w:r>
          </w:p>
        </w:tc>
        <w:tc>
          <w:tcPr>
            <w:tcW w:w="581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全日制普通高校在校毕业生及毕业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年内的大学生，由本人担任法定代表人，创办符合产业发展导向的，且大学生创业团队核心成员出资总额不低于注册资本</w:t>
            </w:r>
            <w:r>
              <w:rPr>
                <w:rFonts w:hint="eastAsia"/>
              </w:rPr>
              <w:t>30%</w:t>
            </w:r>
            <w:r>
              <w:rPr>
                <w:rFonts w:hint="eastAsia"/>
              </w:rPr>
              <w:t>的企业备案</w:t>
            </w:r>
          </w:p>
        </w:tc>
        <w:tc>
          <w:tcPr>
            <w:tcW w:w="1276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人力社保部门</w:t>
            </w:r>
          </w:p>
        </w:tc>
        <w:tc>
          <w:tcPr>
            <w:tcW w:w="1875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大学生创业企业</w:t>
            </w:r>
            <w:r w:rsidRPr="002F5EC0">
              <w:rPr>
                <w:rFonts w:hint="eastAsia"/>
              </w:rPr>
              <w:t>备案</w:t>
            </w:r>
          </w:p>
        </w:tc>
      </w:tr>
    </w:tbl>
    <w:p w:rsidR="00577241" w:rsidRPr="00E15643" w:rsidRDefault="00577241" w:rsidP="00577241"/>
    <w:p w:rsidR="00577241" w:rsidRDefault="00577241">
      <w:pPr>
        <w:widowControl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Times New Roman"/>
          <w:sz w:val="32"/>
          <w:szCs w:val="32"/>
        </w:rPr>
        <w:br w:type="page"/>
      </w:r>
    </w:p>
    <w:p w:rsidR="00577241" w:rsidRPr="00746354" w:rsidRDefault="00577241" w:rsidP="0057724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lastRenderedPageBreak/>
        <w:t>第一</w:t>
      </w:r>
      <w:r w:rsidRPr="00746354">
        <w:rPr>
          <w:rFonts w:asciiTheme="majorEastAsia" w:eastAsiaTheme="majorEastAsia" w:hAnsiTheme="majorEastAsia" w:hint="eastAsia"/>
          <w:b/>
          <w:sz w:val="44"/>
          <w:szCs w:val="44"/>
        </w:rPr>
        <w:t>批商事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登记证照联办</w:t>
      </w:r>
      <w:r w:rsidRPr="00746354">
        <w:rPr>
          <w:rFonts w:asciiTheme="majorEastAsia" w:eastAsiaTheme="majorEastAsia" w:hAnsiTheme="majorEastAsia" w:hint="eastAsia"/>
          <w:b/>
          <w:sz w:val="44"/>
          <w:szCs w:val="44"/>
        </w:rPr>
        <w:t>事项清单</w:t>
      </w:r>
    </w:p>
    <w:p w:rsidR="00577241" w:rsidRDefault="00577241" w:rsidP="00577241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附件2：</w:t>
      </w:r>
    </w:p>
    <w:p w:rsidR="00577241" w:rsidRDefault="00577241" w:rsidP="005772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552"/>
        <w:gridCol w:w="5528"/>
        <w:gridCol w:w="1559"/>
        <w:gridCol w:w="1701"/>
        <w:gridCol w:w="2017"/>
      </w:tblGrid>
      <w:tr w:rsidR="00577241" w:rsidTr="00577241">
        <w:trPr>
          <w:trHeight w:val="498"/>
        </w:trPr>
        <w:tc>
          <w:tcPr>
            <w:tcW w:w="817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序号</w:t>
            </w:r>
          </w:p>
        </w:tc>
        <w:tc>
          <w:tcPr>
            <w:tcW w:w="2552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行业</w:t>
            </w:r>
          </w:p>
        </w:tc>
        <w:tc>
          <w:tcPr>
            <w:tcW w:w="5528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审批事项</w:t>
            </w:r>
          </w:p>
        </w:tc>
        <w:tc>
          <w:tcPr>
            <w:tcW w:w="1559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事项类型</w:t>
            </w:r>
          </w:p>
        </w:tc>
        <w:tc>
          <w:tcPr>
            <w:tcW w:w="1701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涉及部门</w:t>
            </w:r>
          </w:p>
        </w:tc>
        <w:tc>
          <w:tcPr>
            <w:tcW w:w="2017" w:type="dxa"/>
            <w:vAlign w:val="center"/>
          </w:tcPr>
          <w:p w:rsidR="00577241" w:rsidRPr="00577241" w:rsidRDefault="00577241" w:rsidP="00577241">
            <w:pPr>
              <w:jc w:val="center"/>
              <w:rPr>
                <w:b/>
              </w:rPr>
            </w:pPr>
            <w:r w:rsidRPr="00577241">
              <w:rPr>
                <w:rFonts w:hint="eastAsia"/>
                <w:b/>
              </w:rPr>
              <w:t>许可证</w:t>
            </w:r>
          </w:p>
        </w:tc>
      </w:tr>
      <w:tr w:rsidR="00577241" w:rsidTr="00577241">
        <w:trPr>
          <w:trHeight w:val="618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餐饮服务行业</w:t>
            </w:r>
          </w:p>
        </w:tc>
        <w:tc>
          <w:tcPr>
            <w:tcW w:w="5528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餐饮服务许可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食品经营许可证</w:t>
            </w:r>
          </w:p>
        </w:tc>
      </w:tr>
      <w:tr w:rsidR="00577241" w:rsidTr="00577241">
        <w:trPr>
          <w:trHeight w:val="618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Tr="00577241">
        <w:trPr>
          <w:trHeight w:val="83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食品经营行业</w:t>
            </w:r>
          </w:p>
        </w:tc>
        <w:tc>
          <w:tcPr>
            <w:tcW w:w="5528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食品经营许可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食品经营许可证</w:t>
            </w:r>
          </w:p>
        </w:tc>
      </w:tr>
      <w:tr w:rsidR="00577241" w:rsidTr="00577241">
        <w:trPr>
          <w:trHeight w:val="116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药品经营行业</w:t>
            </w:r>
          </w:p>
        </w:tc>
        <w:tc>
          <w:tcPr>
            <w:tcW w:w="5528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药品经营许可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药品经营许可证</w:t>
            </w:r>
          </w:p>
        </w:tc>
      </w:tr>
      <w:tr w:rsidR="00577241" w:rsidTr="00577241">
        <w:trPr>
          <w:trHeight w:val="1317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医疗器械经营行业</w:t>
            </w:r>
          </w:p>
        </w:tc>
        <w:tc>
          <w:tcPr>
            <w:tcW w:w="5528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第三类医疗器械经营许可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医疗器械经营许可证</w:t>
            </w:r>
          </w:p>
        </w:tc>
      </w:tr>
      <w:tr w:rsidR="00577241" w:rsidTr="00577241">
        <w:trPr>
          <w:trHeight w:val="618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印刷经营行业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2A5E91">
              <w:rPr>
                <w:rFonts w:hint="eastAsia"/>
              </w:rPr>
              <w:t>包装装潢印刷品和其他印刷品经营</w:t>
            </w:r>
            <w:r>
              <w:rPr>
                <w:rFonts w:hint="eastAsia"/>
              </w:rPr>
              <w:t>；</w:t>
            </w:r>
            <w:r w:rsidRPr="002A5E91">
              <w:rPr>
                <w:rFonts w:hint="eastAsia"/>
              </w:rPr>
              <w:t>打字复印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Default="00577241" w:rsidP="00577241">
            <w:pPr>
              <w:jc w:val="center"/>
            </w:pPr>
            <w:r w:rsidRPr="002A5E91">
              <w:rPr>
                <w:rFonts w:hint="eastAsia"/>
              </w:rPr>
              <w:t>印刷经营许可证</w:t>
            </w:r>
          </w:p>
        </w:tc>
      </w:tr>
      <w:tr w:rsidR="00577241" w:rsidTr="00577241">
        <w:trPr>
          <w:trHeight w:val="698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Tr="00577241">
        <w:trPr>
          <w:trHeight w:val="1675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互联网上网服务行业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互联网上网服务营业许可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互联网经营许可证</w:t>
            </w:r>
          </w:p>
        </w:tc>
      </w:tr>
      <w:tr w:rsidR="00577241" w:rsidTr="00577241">
        <w:trPr>
          <w:trHeight w:val="616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旅馆住宿行业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旅馆业（住宿）特种行业许可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公安部门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特种行业许可证</w:t>
            </w:r>
          </w:p>
        </w:tc>
      </w:tr>
      <w:tr w:rsidR="00577241" w:rsidTr="00577241">
        <w:trPr>
          <w:trHeight w:val="709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Tr="00577241">
        <w:trPr>
          <w:trHeight w:val="768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Tr="00577241">
        <w:trPr>
          <w:trHeight w:val="1422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道路货物运输行业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道路货物运输许可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2017" w:type="dxa"/>
            <w:vAlign w:val="center"/>
          </w:tcPr>
          <w:p w:rsidR="00577241" w:rsidRDefault="00577241" w:rsidP="00577241">
            <w:pPr>
              <w:jc w:val="center"/>
            </w:pPr>
            <w:r w:rsidRPr="005A6BD6">
              <w:rPr>
                <w:rFonts w:hint="eastAsia"/>
              </w:rPr>
              <w:t>道路运输经营许可证</w:t>
            </w:r>
          </w:p>
        </w:tc>
      </w:tr>
      <w:tr w:rsidR="00577241" w:rsidTr="00577241">
        <w:trPr>
          <w:trHeight w:val="405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广播电视节目制作行业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002D57">
              <w:rPr>
                <w:rFonts w:hint="eastAsia"/>
              </w:rPr>
              <w:t>广播电视节目制作</w:t>
            </w:r>
            <w:r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Default="00577241" w:rsidP="00577241">
            <w:pPr>
              <w:jc w:val="center"/>
            </w:pPr>
            <w:r w:rsidRPr="00002D57">
              <w:rPr>
                <w:rFonts w:hint="eastAsia"/>
              </w:rPr>
              <w:t>广播电视节目制作经营许可证</w:t>
            </w:r>
          </w:p>
        </w:tc>
      </w:tr>
      <w:tr w:rsidR="00577241" w:rsidTr="00577241">
        <w:trPr>
          <w:trHeight w:val="405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机动车维修行业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机动车维修许可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2017" w:type="dxa"/>
            <w:vAlign w:val="center"/>
          </w:tcPr>
          <w:p w:rsidR="00577241" w:rsidRDefault="00577241" w:rsidP="00577241">
            <w:pPr>
              <w:jc w:val="center"/>
            </w:pPr>
            <w:r w:rsidRPr="00666A69">
              <w:rPr>
                <w:rFonts w:hint="eastAsia"/>
              </w:rPr>
              <w:t>道路运输经营许可证</w:t>
            </w:r>
          </w:p>
        </w:tc>
      </w:tr>
      <w:tr w:rsidR="00577241" w:rsidTr="00577241">
        <w:trPr>
          <w:trHeight w:val="556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Tr="00577241">
        <w:trPr>
          <w:trHeight w:val="534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11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营利性医疗机构行业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医疗卫生机构设置执业许可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666A69">
              <w:rPr>
                <w:rFonts w:hint="eastAsia"/>
              </w:rPr>
              <w:t>设置医疗机构批准书</w:t>
            </w:r>
          </w:p>
        </w:tc>
      </w:tr>
      <w:tr w:rsidR="00577241" w:rsidRPr="00E520F1" w:rsidTr="00577241">
        <w:trPr>
          <w:trHeight w:val="481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Tr="00577241">
        <w:trPr>
          <w:trHeight w:val="53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烟草制品零售行业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666A69">
              <w:rPr>
                <w:rFonts w:hint="eastAsia"/>
              </w:rPr>
              <w:t>烟草专卖零售许可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烟草部门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666A69">
              <w:rPr>
                <w:rFonts w:hint="eastAsia"/>
              </w:rPr>
              <w:t>烟草专卖许可证</w:t>
            </w:r>
          </w:p>
        </w:tc>
      </w:tr>
      <w:tr w:rsidR="00577241" w:rsidTr="00577241">
        <w:trPr>
          <w:trHeight w:val="84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出版物零售行业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出版物零售许可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Default="00577241" w:rsidP="00577241">
            <w:pPr>
              <w:jc w:val="center"/>
            </w:pPr>
            <w:r w:rsidRPr="00666A69">
              <w:rPr>
                <w:rFonts w:hint="eastAsia"/>
              </w:rPr>
              <w:t>出版物经营许可证</w:t>
            </w:r>
          </w:p>
        </w:tc>
      </w:tr>
      <w:tr w:rsidR="00577241" w:rsidTr="00577241">
        <w:trPr>
          <w:trHeight w:val="98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内资人才中介/职业介绍行业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AD3171">
              <w:rPr>
                <w:rFonts w:hint="eastAsia"/>
              </w:rPr>
              <w:t>人才中介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职业介绍</w:t>
            </w:r>
            <w:r w:rsidRPr="00AD3171">
              <w:rPr>
                <w:rFonts w:hint="eastAsia"/>
              </w:rPr>
              <w:t>服务机构</w:t>
            </w:r>
            <w:r>
              <w:rPr>
                <w:rFonts w:hint="eastAsia"/>
              </w:rPr>
              <w:t>设立许可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proofErr w:type="gramStart"/>
            <w:r w:rsidRPr="00AD3171">
              <w:rPr>
                <w:rFonts w:hint="eastAsia"/>
              </w:rPr>
              <w:t>人社</w:t>
            </w:r>
            <w:r>
              <w:rPr>
                <w:rFonts w:hint="eastAsia"/>
              </w:rPr>
              <w:t>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AD3171">
              <w:rPr>
                <w:rFonts w:hint="eastAsia"/>
              </w:rPr>
              <w:t>人力资源服务许可证</w:t>
            </w:r>
          </w:p>
        </w:tc>
      </w:tr>
      <w:tr w:rsidR="00577241" w:rsidRPr="00E520F1" w:rsidTr="00577241">
        <w:trPr>
          <w:trHeight w:val="1391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道路运输站（场）经营行业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3003D5">
              <w:rPr>
                <w:rFonts w:hint="eastAsia"/>
              </w:rPr>
              <w:t>从事</w:t>
            </w:r>
            <w:r>
              <w:rPr>
                <w:rFonts w:hint="eastAsia"/>
              </w:rPr>
              <w:t>道路运输站（场）经营业务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F8294A">
              <w:rPr>
                <w:rFonts w:hint="eastAsia"/>
              </w:rPr>
              <w:t>道路运输经营许可证</w:t>
            </w:r>
          </w:p>
        </w:tc>
      </w:tr>
      <w:tr w:rsidR="00577241" w:rsidRPr="00E520F1" w:rsidTr="00577241">
        <w:trPr>
          <w:trHeight w:val="1264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林木种子生产经营行业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3003D5">
              <w:rPr>
                <w:rFonts w:hint="eastAsia"/>
              </w:rPr>
              <w:t>从事</w:t>
            </w:r>
            <w:r>
              <w:rPr>
                <w:rFonts w:hint="eastAsia"/>
              </w:rPr>
              <w:t>林木种子生产经营业务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林业部门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C61625">
              <w:rPr>
                <w:rFonts w:hint="eastAsia"/>
              </w:rPr>
              <w:t>林木种子生产经营许可证</w:t>
            </w:r>
          </w:p>
        </w:tc>
      </w:tr>
      <w:tr w:rsidR="00577241" w:rsidRPr="00E520F1" w:rsidTr="00577241">
        <w:trPr>
          <w:trHeight w:val="1286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17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商场超市行业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食品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食品经营</w:t>
            </w:r>
            <w:r w:rsidRPr="00F8294A">
              <w:rPr>
                <w:rFonts w:hint="eastAsia"/>
              </w:rPr>
              <w:t>许可证</w:t>
            </w:r>
          </w:p>
        </w:tc>
      </w:tr>
      <w:tr w:rsidR="00577241" w:rsidRPr="00E520F1" w:rsidTr="00577241">
        <w:trPr>
          <w:trHeight w:val="1286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RPr="00E520F1" w:rsidTr="00577241">
        <w:trPr>
          <w:trHeight w:val="1391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美容美发行业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RPr="00E520F1" w:rsidTr="00577241">
        <w:trPr>
          <w:trHeight w:val="723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洗浴行业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RPr="00E520F1" w:rsidTr="00577241">
        <w:trPr>
          <w:trHeight w:val="831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RPr="00E520F1" w:rsidTr="00577241">
        <w:trPr>
          <w:trHeight w:val="604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娱乐场所经营行业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内资娱乐场所经营业务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文</w:t>
            </w:r>
            <w:proofErr w:type="gramStart"/>
            <w:r>
              <w:rPr>
                <w:rFonts w:hint="eastAsia"/>
              </w:rPr>
              <w:t>广部门</w:t>
            </w:r>
            <w:proofErr w:type="gramEnd"/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>
              <w:rPr>
                <w:rFonts w:hint="eastAsia"/>
              </w:rPr>
              <w:t>娱乐</w:t>
            </w:r>
            <w:r w:rsidRPr="00C61625">
              <w:rPr>
                <w:rFonts w:hint="eastAsia"/>
              </w:rPr>
              <w:t>经营许可证</w:t>
            </w:r>
          </w:p>
        </w:tc>
      </w:tr>
      <w:tr w:rsidR="00577241" w:rsidRPr="00E520F1" w:rsidTr="00577241">
        <w:trPr>
          <w:trHeight w:val="840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RPr="00E520F1" w:rsidTr="00577241">
        <w:trPr>
          <w:trHeight w:val="590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RPr="00E520F1" w:rsidTr="00577241">
        <w:trPr>
          <w:trHeight w:val="458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Pr="003003D5" w:rsidRDefault="00577241" w:rsidP="00577241">
            <w:pPr>
              <w:jc w:val="center"/>
            </w:pPr>
            <w:r>
              <w:rPr>
                <w:rFonts w:hint="eastAsia"/>
              </w:rPr>
              <w:t>公众聚合场所营业前消防安全检查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消防部门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消防安全检查意见</w:t>
            </w:r>
          </w:p>
        </w:tc>
      </w:tr>
      <w:tr w:rsidR="00577241" w:rsidRPr="002334AC" w:rsidTr="00577241">
        <w:trPr>
          <w:trHeight w:val="630"/>
        </w:trPr>
        <w:tc>
          <w:tcPr>
            <w:tcW w:w="817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lastRenderedPageBreak/>
              <w:t>21</w:t>
            </w:r>
          </w:p>
        </w:tc>
        <w:tc>
          <w:tcPr>
            <w:tcW w:w="2552" w:type="dxa"/>
            <w:vMerge w:val="restart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游泳场馆行业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公共场所卫生许可证</w:t>
            </w:r>
          </w:p>
        </w:tc>
      </w:tr>
      <w:tr w:rsidR="00577241" w:rsidRPr="002A5E91" w:rsidTr="00577241">
        <w:trPr>
          <w:trHeight w:val="710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577241" w:rsidRPr="002A5E91" w:rsidRDefault="00577241" w:rsidP="00577241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577241" w:rsidRPr="002A5E91" w:rsidTr="00577241">
        <w:trPr>
          <w:trHeight w:val="534"/>
        </w:trPr>
        <w:tc>
          <w:tcPr>
            <w:tcW w:w="817" w:type="dxa"/>
            <w:vMerge/>
            <w:vAlign w:val="center"/>
          </w:tcPr>
          <w:p w:rsidR="00577241" w:rsidRDefault="00577241" w:rsidP="00577241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577241" w:rsidRPr="00577241" w:rsidRDefault="00577241" w:rsidP="0057724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经营高危险性体育项目许可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体育部门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高危险性体育项目经营许可证</w:t>
            </w:r>
          </w:p>
        </w:tc>
      </w:tr>
      <w:tr w:rsidR="00577241" w:rsidRPr="002334AC" w:rsidTr="00577241">
        <w:trPr>
          <w:trHeight w:val="986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动物诊疗行业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动物诊疗许可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动物诊疗许可证</w:t>
            </w:r>
          </w:p>
        </w:tc>
      </w:tr>
      <w:tr w:rsidR="00577241" w:rsidRPr="002334AC" w:rsidTr="00577241">
        <w:trPr>
          <w:trHeight w:val="111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农药经营行业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农药经营许可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农药经营许可证</w:t>
            </w:r>
          </w:p>
        </w:tc>
      </w:tr>
      <w:tr w:rsidR="00577241" w:rsidRPr="002334AC" w:rsidTr="00577241">
        <w:trPr>
          <w:trHeight w:val="723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农作物种子经营行业</w:t>
            </w:r>
          </w:p>
        </w:tc>
        <w:tc>
          <w:tcPr>
            <w:tcW w:w="5528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主要（非主要）农作物种子经营许可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577241" w:rsidRPr="002334AC" w:rsidRDefault="00577241" w:rsidP="00577241">
            <w:pPr>
              <w:jc w:val="center"/>
            </w:pPr>
            <w:r>
              <w:rPr>
                <w:rFonts w:hint="eastAsia"/>
              </w:rPr>
              <w:t>农作物种子经营许可证</w:t>
            </w:r>
          </w:p>
        </w:tc>
      </w:tr>
      <w:tr w:rsidR="00577241" w:rsidRPr="00E520F1" w:rsidTr="00577241">
        <w:trPr>
          <w:trHeight w:val="487"/>
        </w:trPr>
        <w:tc>
          <w:tcPr>
            <w:tcW w:w="817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552" w:type="dxa"/>
            <w:vAlign w:val="center"/>
          </w:tcPr>
          <w:p w:rsidR="00577241" w:rsidRDefault="00577241" w:rsidP="00577241">
            <w:pPr>
              <w:jc w:val="center"/>
            </w:pPr>
            <w:r w:rsidRPr="00577241">
              <w:rPr>
                <w:rFonts w:asciiTheme="majorEastAsia" w:eastAsiaTheme="majorEastAsia" w:hAnsiTheme="majorEastAsia" w:hint="eastAsia"/>
                <w:sz w:val="32"/>
                <w:szCs w:val="32"/>
              </w:rPr>
              <w:t>银行开户</w:t>
            </w:r>
          </w:p>
        </w:tc>
        <w:tc>
          <w:tcPr>
            <w:tcW w:w="5528" w:type="dxa"/>
            <w:vAlign w:val="center"/>
          </w:tcPr>
          <w:p w:rsidR="00577241" w:rsidRDefault="00577241" w:rsidP="00577241">
            <w:pPr>
              <w:jc w:val="center"/>
            </w:pPr>
            <w:r w:rsidRPr="002334AC">
              <w:rPr>
                <w:rFonts w:hint="eastAsia"/>
              </w:rPr>
              <w:t>银行开户许可证办理</w:t>
            </w:r>
          </w:p>
        </w:tc>
        <w:tc>
          <w:tcPr>
            <w:tcW w:w="1559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577241" w:rsidRDefault="00577241" w:rsidP="00577241">
            <w:pPr>
              <w:jc w:val="center"/>
            </w:pPr>
            <w:r>
              <w:rPr>
                <w:rFonts w:hint="eastAsia"/>
              </w:rPr>
              <w:t>人民银行（报批后实施）</w:t>
            </w:r>
          </w:p>
        </w:tc>
        <w:tc>
          <w:tcPr>
            <w:tcW w:w="2017" w:type="dxa"/>
            <w:vAlign w:val="center"/>
          </w:tcPr>
          <w:p w:rsidR="00577241" w:rsidRPr="00E520F1" w:rsidRDefault="00577241" w:rsidP="00577241">
            <w:pPr>
              <w:jc w:val="center"/>
            </w:pPr>
            <w:r w:rsidRPr="002334AC">
              <w:rPr>
                <w:rFonts w:hint="eastAsia"/>
              </w:rPr>
              <w:t>银行开户许可证</w:t>
            </w:r>
          </w:p>
        </w:tc>
      </w:tr>
    </w:tbl>
    <w:p w:rsidR="00577241" w:rsidRPr="00B2597C" w:rsidRDefault="00577241" w:rsidP="00577241">
      <w:pPr>
        <w:rPr>
          <w:rFonts w:asciiTheme="majorEastAsia" w:eastAsiaTheme="majorEastAsia" w:hAnsiTheme="majorEastAsia"/>
          <w:b/>
          <w:sz w:val="32"/>
          <w:szCs w:val="32"/>
        </w:rPr>
      </w:pPr>
    </w:p>
    <w:p w:rsidR="00577241" w:rsidRPr="00F14233" w:rsidRDefault="00577241" w:rsidP="00577241">
      <w:pPr>
        <w:rPr>
          <w:rFonts w:asciiTheme="majorEastAsia" w:eastAsiaTheme="majorEastAsia" w:hAnsiTheme="majorEastAsia"/>
          <w:b/>
          <w:sz w:val="32"/>
          <w:szCs w:val="32"/>
        </w:rPr>
      </w:pPr>
    </w:p>
    <w:p w:rsidR="00DC6F90" w:rsidRDefault="00DC6F90">
      <w:pPr>
        <w:ind w:firstLine="660"/>
        <w:jc w:val="center"/>
        <w:rPr>
          <w:rFonts w:ascii="仿宋_GB2312" w:eastAsia="仿宋_GB2312" w:cs="Times New Roman"/>
          <w:sz w:val="32"/>
          <w:szCs w:val="32"/>
        </w:rPr>
      </w:pPr>
    </w:p>
    <w:sectPr w:rsidR="00DC6F90" w:rsidSect="00577241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F90" w:rsidRDefault="00DC6F90" w:rsidP="00DC6F90">
      <w:r>
        <w:separator/>
      </w:r>
    </w:p>
  </w:endnote>
  <w:endnote w:type="continuationSeparator" w:id="1">
    <w:p w:rsidR="00DC6F90" w:rsidRDefault="00DC6F90" w:rsidP="00DC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90" w:rsidRDefault="00587989">
    <w:pPr>
      <w:pStyle w:val="a4"/>
      <w:jc w:val="center"/>
      <w:rPr>
        <w:rFonts w:cs="Times New Roman"/>
      </w:rPr>
    </w:pPr>
    <w:r w:rsidRPr="00587989">
      <w:fldChar w:fldCharType="begin"/>
    </w:r>
    <w:r w:rsidR="00EE0060">
      <w:instrText>PAGE   \* MERGEFORMAT</w:instrText>
    </w:r>
    <w:r w:rsidRPr="00587989">
      <w:fldChar w:fldCharType="separate"/>
    </w:r>
    <w:r w:rsidR="00577241" w:rsidRPr="00577241">
      <w:rPr>
        <w:noProof/>
        <w:lang w:val="zh-CN"/>
      </w:rPr>
      <w:t>15</w:t>
    </w:r>
    <w:r>
      <w:rPr>
        <w:lang w:val="zh-CN"/>
      </w:rPr>
      <w:fldChar w:fldCharType="end"/>
    </w:r>
  </w:p>
  <w:p w:rsidR="00DC6F90" w:rsidRDefault="00DC6F90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F90" w:rsidRDefault="00DC6F90" w:rsidP="00DC6F90">
      <w:r>
        <w:separator/>
      </w:r>
    </w:p>
  </w:footnote>
  <w:footnote w:type="continuationSeparator" w:id="1">
    <w:p w:rsidR="00DC6F90" w:rsidRDefault="00DC6F90" w:rsidP="00DC6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7504F8"/>
    <w:rsid w:val="00007063"/>
    <w:rsid w:val="00012527"/>
    <w:rsid w:val="00041BC6"/>
    <w:rsid w:val="000420B9"/>
    <w:rsid w:val="00045C2F"/>
    <w:rsid w:val="00052750"/>
    <w:rsid w:val="00062740"/>
    <w:rsid w:val="00085F79"/>
    <w:rsid w:val="0009251B"/>
    <w:rsid w:val="000A00C0"/>
    <w:rsid w:val="000A5D1F"/>
    <w:rsid w:val="000A5F1E"/>
    <w:rsid w:val="000B74EC"/>
    <w:rsid w:val="000E3C40"/>
    <w:rsid w:val="0010753A"/>
    <w:rsid w:val="0011628F"/>
    <w:rsid w:val="00122828"/>
    <w:rsid w:val="001252E6"/>
    <w:rsid w:val="00134AB6"/>
    <w:rsid w:val="00140DC1"/>
    <w:rsid w:val="00143EFD"/>
    <w:rsid w:val="00161E9F"/>
    <w:rsid w:val="00165F48"/>
    <w:rsid w:val="00167E35"/>
    <w:rsid w:val="0017097A"/>
    <w:rsid w:val="00181571"/>
    <w:rsid w:val="00185995"/>
    <w:rsid w:val="001871A9"/>
    <w:rsid w:val="001A346D"/>
    <w:rsid w:val="001C1378"/>
    <w:rsid w:val="001E41DE"/>
    <w:rsid w:val="001E5558"/>
    <w:rsid w:val="0021246C"/>
    <w:rsid w:val="00217C98"/>
    <w:rsid w:val="00222467"/>
    <w:rsid w:val="002356C0"/>
    <w:rsid w:val="002420F9"/>
    <w:rsid w:val="002702E1"/>
    <w:rsid w:val="00276FC6"/>
    <w:rsid w:val="00293130"/>
    <w:rsid w:val="00293981"/>
    <w:rsid w:val="002A3CD0"/>
    <w:rsid w:val="002B29B6"/>
    <w:rsid w:val="002C6741"/>
    <w:rsid w:val="002C76A2"/>
    <w:rsid w:val="002D7C09"/>
    <w:rsid w:val="002E127F"/>
    <w:rsid w:val="002E1C21"/>
    <w:rsid w:val="002E6E1E"/>
    <w:rsid w:val="002F2E06"/>
    <w:rsid w:val="003067EA"/>
    <w:rsid w:val="00316214"/>
    <w:rsid w:val="00325CF5"/>
    <w:rsid w:val="00330D37"/>
    <w:rsid w:val="00353B42"/>
    <w:rsid w:val="0035400F"/>
    <w:rsid w:val="00354243"/>
    <w:rsid w:val="0036777C"/>
    <w:rsid w:val="003935A5"/>
    <w:rsid w:val="00397987"/>
    <w:rsid w:val="003D2CEB"/>
    <w:rsid w:val="003D326D"/>
    <w:rsid w:val="003F62E1"/>
    <w:rsid w:val="004028A0"/>
    <w:rsid w:val="00406EF6"/>
    <w:rsid w:val="004148A6"/>
    <w:rsid w:val="00417C61"/>
    <w:rsid w:val="004265B6"/>
    <w:rsid w:val="0046071B"/>
    <w:rsid w:val="00463F5A"/>
    <w:rsid w:val="00464839"/>
    <w:rsid w:val="00471FD3"/>
    <w:rsid w:val="00475327"/>
    <w:rsid w:val="00496E1A"/>
    <w:rsid w:val="004A7917"/>
    <w:rsid w:val="004C010A"/>
    <w:rsid w:val="004C7CEC"/>
    <w:rsid w:val="004F15C1"/>
    <w:rsid w:val="00514162"/>
    <w:rsid w:val="0051468B"/>
    <w:rsid w:val="0052781B"/>
    <w:rsid w:val="0056290A"/>
    <w:rsid w:val="00572986"/>
    <w:rsid w:val="00577241"/>
    <w:rsid w:val="005817AA"/>
    <w:rsid w:val="00583C73"/>
    <w:rsid w:val="00587989"/>
    <w:rsid w:val="0059101E"/>
    <w:rsid w:val="005D02C9"/>
    <w:rsid w:val="005D2031"/>
    <w:rsid w:val="005D3BA7"/>
    <w:rsid w:val="005D77D0"/>
    <w:rsid w:val="00606656"/>
    <w:rsid w:val="00621477"/>
    <w:rsid w:val="006228B8"/>
    <w:rsid w:val="00624DF1"/>
    <w:rsid w:val="0062605B"/>
    <w:rsid w:val="0063139C"/>
    <w:rsid w:val="00633966"/>
    <w:rsid w:val="006375AF"/>
    <w:rsid w:val="00643DBE"/>
    <w:rsid w:val="006659F9"/>
    <w:rsid w:val="006700E1"/>
    <w:rsid w:val="006C61F1"/>
    <w:rsid w:val="006D1D0D"/>
    <w:rsid w:val="006E362B"/>
    <w:rsid w:val="006E7260"/>
    <w:rsid w:val="007056EA"/>
    <w:rsid w:val="007220AD"/>
    <w:rsid w:val="007263C3"/>
    <w:rsid w:val="00737BB2"/>
    <w:rsid w:val="007504F8"/>
    <w:rsid w:val="00752D83"/>
    <w:rsid w:val="00757320"/>
    <w:rsid w:val="007A1F32"/>
    <w:rsid w:val="007A57F6"/>
    <w:rsid w:val="007B60AB"/>
    <w:rsid w:val="007C4746"/>
    <w:rsid w:val="007D7E1C"/>
    <w:rsid w:val="00825C4A"/>
    <w:rsid w:val="00845811"/>
    <w:rsid w:val="00891AE8"/>
    <w:rsid w:val="008927FD"/>
    <w:rsid w:val="008958B0"/>
    <w:rsid w:val="008B31DD"/>
    <w:rsid w:val="008C766A"/>
    <w:rsid w:val="008D0C34"/>
    <w:rsid w:val="0091051E"/>
    <w:rsid w:val="0092568E"/>
    <w:rsid w:val="00944BF4"/>
    <w:rsid w:val="0095045E"/>
    <w:rsid w:val="00977B6B"/>
    <w:rsid w:val="00982DD8"/>
    <w:rsid w:val="00992670"/>
    <w:rsid w:val="00992955"/>
    <w:rsid w:val="00993C5F"/>
    <w:rsid w:val="00994CDA"/>
    <w:rsid w:val="009B5248"/>
    <w:rsid w:val="009C1722"/>
    <w:rsid w:val="009D68FF"/>
    <w:rsid w:val="009E7B07"/>
    <w:rsid w:val="009F0B00"/>
    <w:rsid w:val="009F4B16"/>
    <w:rsid w:val="009F6F71"/>
    <w:rsid w:val="00A06F38"/>
    <w:rsid w:val="00A107E4"/>
    <w:rsid w:val="00A31F3C"/>
    <w:rsid w:val="00A32C3C"/>
    <w:rsid w:val="00A51FA2"/>
    <w:rsid w:val="00A66AC7"/>
    <w:rsid w:val="00A91FD9"/>
    <w:rsid w:val="00B01F30"/>
    <w:rsid w:val="00B16D43"/>
    <w:rsid w:val="00B2636C"/>
    <w:rsid w:val="00B270FF"/>
    <w:rsid w:val="00B31C96"/>
    <w:rsid w:val="00B3203B"/>
    <w:rsid w:val="00B32210"/>
    <w:rsid w:val="00B36B10"/>
    <w:rsid w:val="00B56182"/>
    <w:rsid w:val="00B62449"/>
    <w:rsid w:val="00B7255E"/>
    <w:rsid w:val="00B82397"/>
    <w:rsid w:val="00BA2793"/>
    <w:rsid w:val="00BA2FE7"/>
    <w:rsid w:val="00BC48A1"/>
    <w:rsid w:val="00BE30FA"/>
    <w:rsid w:val="00BF0A53"/>
    <w:rsid w:val="00BF73C1"/>
    <w:rsid w:val="00C0071F"/>
    <w:rsid w:val="00C0308F"/>
    <w:rsid w:val="00C0437E"/>
    <w:rsid w:val="00C143EF"/>
    <w:rsid w:val="00C450C8"/>
    <w:rsid w:val="00C52088"/>
    <w:rsid w:val="00C54877"/>
    <w:rsid w:val="00C844B6"/>
    <w:rsid w:val="00CA053F"/>
    <w:rsid w:val="00CB4448"/>
    <w:rsid w:val="00CC3D27"/>
    <w:rsid w:val="00CD77AE"/>
    <w:rsid w:val="00CE477F"/>
    <w:rsid w:val="00D03015"/>
    <w:rsid w:val="00D04292"/>
    <w:rsid w:val="00D22B50"/>
    <w:rsid w:val="00D31325"/>
    <w:rsid w:val="00D327AD"/>
    <w:rsid w:val="00D37A2C"/>
    <w:rsid w:val="00D55125"/>
    <w:rsid w:val="00D57095"/>
    <w:rsid w:val="00D87761"/>
    <w:rsid w:val="00D879E8"/>
    <w:rsid w:val="00DB1DD9"/>
    <w:rsid w:val="00DC6F90"/>
    <w:rsid w:val="00DE54AB"/>
    <w:rsid w:val="00E00D45"/>
    <w:rsid w:val="00E0493C"/>
    <w:rsid w:val="00E059DB"/>
    <w:rsid w:val="00E31A6C"/>
    <w:rsid w:val="00E32ABA"/>
    <w:rsid w:val="00E35535"/>
    <w:rsid w:val="00E65416"/>
    <w:rsid w:val="00E91332"/>
    <w:rsid w:val="00E93C1B"/>
    <w:rsid w:val="00E953C9"/>
    <w:rsid w:val="00ED2068"/>
    <w:rsid w:val="00EE0060"/>
    <w:rsid w:val="00EF67BB"/>
    <w:rsid w:val="00EF6C49"/>
    <w:rsid w:val="00F237F9"/>
    <w:rsid w:val="00F23849"/>
    <w:rsid w:val="00F346F9"/>
    <w:rsid w:val="00F36EA7"/>
    <w:rsid w:val="00F444C7"/>
    <w:rsid w:val="00F44879"/>
    <w:rsid w:val="00F56E6D"/>
    <w:rsid w:val="00F57995"/>
    <w:rsid w:val="00F60E9D"/>
    <w:rsid w:val="00F6540F"/>
    <w:rsid w:val="00F7394D"/>
    <w:rsid w:val="00F828BA"/>
    <w:rsid w:val="00F84569"/>
    <w:rsid w:val="00F9471F"/>
    <w:rsid w:val="00FB191A"/>
    <w:rsid w:val="00FC25B6"/>
    <w:rsid w:val="00FD10CD"/>
    <w:rsid w:val="00FD14E3"/>
    <w:rsid w:val="00FD2A98"/>
    <w:rsid w:val="00FE5D65"/>
    <w:rsid w:val="00FF3C7C"/>
    <w:rsid w:val="4D911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9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C6F90"/>
    <w:rPr>
      <w:sz w:val="18"/>
      <w:szCs w:val="18"/>
    </w:rPr>
  </w:style>
  <w:style w:type="paragraph" w:styleId="a4">
    <w:name w:val="footer"/>
    <w:basedOn w:val="a"/>
    <w:link w:val="Char0"/>
    <w:uiPriority w:val="99"/>
    <w:rsid w:val="00DC6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DC6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DC6F90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locked/>
    <w:rsid w:val="00DC6F9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DC6F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DC6F90"/>
    <w:rPr>
      <w:sz w:val="18"/>
      <w:szCs w:val="18"/>
    </w:rPr>
  </w:style>
  <w:style w:type="table" w:styleId="a6">
    <w:name w:val="Table Grid"/>
    <w:basedOn w:val="a1"/>
    <w:uiPriority w:val="59"/>
    <w:locked/>
    <w:rsid w:val="00577241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5043</Words>
  <Characters>497</Characters>
  <Application>Microsoft Office Word</Application>
  <DocSecurity>0</DocSecurity>
  <Lines>4</Lines>
  <Paragraphs>11</Paragraphs>
  <ScaleCrop>false</ScaleCrop>
  <Company>Sky123.Org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user</cp:lastModifiedBy>
  <cp:revision>85</cp:revision>
  <cp:lastPrinted>2017-05-15T13:14:00Z</cp:lastPrinted>
  <dcterms:created xsi:type="dcterms:W3CDTF">2017-05-09T00:36:00Z</dcterms:created>
  <dcterms:modified xsi:type="dcterms:W3CDTF">2017-05-16T06:38:00Z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