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9123" w:type="dxa"/>
            <w:tcBorders>
              <w:top w:val="nil"/>
              <w:left w:val="nil"/>
              <w:bottom w:val="single" w:color="FF0000" w:sz="18" w:space="0"/>
              <w:right w:val="nil"/>
            </w:tcBorders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</w:tc>
      </w:tr>
    </w:tbl>
    <w:tbl>
      <w:tblPr>
        <w:tblStyle w:val="7"/>
        <w:tblpPr w:leftFromText="180" w:rightFromText="180" w:vertAnchor="page" w:horzAnchor="margin" w:tblpY="2552"/>
        <w:tblW w:w="91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10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spacing w:val="-2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</w:tc>
      </w:tr>
    </w:tbl>
    <w:p>
      <w:pPr>
        <w:ind w:firstLine="600"/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关于推进部门办事事项进驻办事服务中心的通知</w:t>
      </w:r>
    </w:p>
    <w:p>
      <w:pPr>
        <w:ind w:firstLine="600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各有关部门：</w:t>
      </w:r>
    </w:p>
    <w:p>
      <w:pPr>
        <w:spacing w:line="52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按照袁省长在省政府第十次全体会议上明确“中心以外无‘权力’”要求，以及8月份</w:t>
      </w:r>
      <w:r>
        <w:rPr>
          <w:rFonts w:ascii="仿宋" w:hAnsi="仿宋" w:eastAsia="仿宋"/>
          <w:sz w:val="30"/>
          <w:szCs w:val="30"/>
        </w:rPr>
        <w:t>“</w:t>
      </w:r>
      <w:r>
        <w:rPr>
          <w:rFonts w:hint="eastAsia" w:ascii="仿宋" w:hAnsi="仿宋" w:eastAsia="仿宋"/>
          <w:sz w:val="30"/>
          <w:szCs w:val="30"/>
        </w:rPr>
        <w:t>最多跑一次</w:t>
      </w:r>
      <w:r>
        <w:rPr>
          <w:rFonts w:ascii="仿宋" w:hAnsi="仿宋" w:eastAsia="仿宋"/>
          <w:sz w:val="30"/>
          <w:szCs w:val="30"/>
        </w:rPr>
        <w:t>”</w:t>
      </w:r>
      <w:r>
        <w:rPr>
          <w:rFonts w:hint="eastAsia" w:ascii="仿宋" w:hAnsi="仿宋" w:eastAsia="仿宋"/>
          <w:sz w:val="30"/>
          <w:szCs w:val="30"/>
        </w:rPr>
        <w:t>改革专项督察方案中关于</w:t>
      </w:r>
      <w:r>
        <w:rPr>
          <w:rFonts w:ascii="仿宋" w:hAnsi="仿宋" w:eastAsia="仿宋"/>
          <w:sz w:val="30"/>
          <w:szCs w:val="30"/>
        </w:rPr>
        <w:t>“</w:t>
      </w:r>
      <w:r>
        <w:rPr>
          <w:rFonts w:hint="eastAsia" w:ascii="仿宋" w:hAnsi="仿宋" w:eastAsia="仿宋"/>
          <w:sz w:val="30"/>
          <w:szCs w:val="30"/>
        </w:rPr>
        <w:t>最多跑一次</w:t>
      </w:r>
      <w:r>
        <w:rPr>
          <w:rFonts w:ascii="仿宋" w:hAnsi="仿宋" w:eastAsia="仿宋"/>
          <w:sz w:val="30"/>
          <w:szCs w:val="30"/>
        </w:rPr>
        <w:t>”</w:t>
      </w:r>
      <w:r>
        <w:rPr>
          <w:rFonts w:hint="eastAsia" w:ascii="仿宋" w:hAnsi="仿宋" w:eastAsia="仿宋"/>
          <w:sz w:val="30"/>
          <w:szCs w:val="30"/>
        </w:rPr>
        <w:t>事项进驻中心事项达80%以上的考核标准，各有关单位应积极做好办事事项进中心的工作，确保在9月25日前将本部门进驻中心事项比例达到85%以上，将新进驻中心事项和</w:t>
      </w:r>
      <w:r>
        <w:rPr>
          <w:rFonts w:hint="eastAsia" w:ascii="仿宋" w:hAnsi="仿宋" w:eastAsia="仿宋"/>
          <w:b/>
          <w:sz w:val="30"/>
          <w:szCs w:val="30"/>
        </w:rPr>
        <w:t>办事服务指南</w:t>
      </w:r>
      <w:r>
        <w:rPr>
          <w:rFonts w:hint="eastAsia" w:ascii="仿宋" w:hAnsi="仿宋" w:eastAsia="仿宋"/>
          <w:sz w:val="30"/>
          <w:szCs w:val="30"/>
        </w:rPr>
        <w:t>报区办事服务中心，将新进驻中心事项抄送区跑改办。请各有关部门务必高度重视，确保迎检中不失分。</w:t>
      </w:r>
    </w:p>
    <w:p>
      <w:pPr>
        <w:rPr>
          <w:rFonts w:hint="eastAsia" w:ascii="仿宋" w:hAnsi="仿宋" w:eastAsia="仿宋"/>
          <w:sz w:val="30"/>
          <w:szCs w:val="30"/>
        </w:rPr>
      </w:pP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区办事中心联系人：戴城钢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联系电话：82899690；邮箱：xsbszx@163.com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区跑改联系人: 王张明、徐晔翀,</w:t>
      </w:r>
    </w:p>
    <w:p>
      <w:p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联系电话：82899727、</w:t>
      </w:r>
      <w:r>
        <w:rPr>
          <w:rFonts w:ascii="仿宋" w:hAnsi="仿宋" w:eastAsia="仿宋"/>
          <w:sz w:val="30"/>
          <w:szCs w:val="30"/>
        </w:rPr>
        <w:t>82898184；</w:t>
      </w:r>
      <w:r>
        <w:rPr>
          <w:rFonts w:hint="eastAsia" w:ascii="仿宋" w:hAnsi="仿宋" w:eastAsia="仿宋"/>
          <w:sz w:val="30"/>
          <w:szCs w:val="30"/>
        </w:rPr>
        <w:t>邮箱：</w:t>
      </w:r>
      <w:r>
        <w:fldChar w:fldCharType="begin"/>
      </w:r>
      <w:r>
        <w:instrText xml:space="preserve"> HYPERLINK "mailto:xszdpyc@163.com" </w:instrText>
      </w:r>
      <w:r>
        <w:fldChar w:fldCharType="separate"/>
      </w:r>
      <w:r>
        <w:rPr>
          <w:rFonts w:hint="eastAsia" w:ascii="仿宋" w:hAnsi="仿宋" w:eastAsia="仿宋"/>
          <w:sz w:val="30"/>
          <w:szCs w:val="30"/>
        </w:rPr>
        <w:t>xszdpyc@163.com</w:t>
      </w:r>
      <w:r>
        <w:rPr>
          <w:rFonts w:hint="eastAsia" w:ascii="仿宋" w:hAnsi="仿宋" w:eastAsia="仿宋"/>
          <w:sz w:val="30"/>
          <w:szCs w:val="30"/>
        </w:rPr>
        <w:fldChar w:fldCharType="end"/>
      </w:r>
    </w:p>
    <w:p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　　</w:t>
      </w:r>
    </w:p>
    <w:p>
      <w:p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附件：</w:t>
      </w:r>
    </w:p>
    <w:p>
      <w:pPr>
        <w:pStyle w:val="10"/>
        <w:numPr>
          <w:ilvl w:val="0"/>
          <w:numId w:val="1"/>
        </w:numPr>
        <w:spacing w:line="520" w:lineRule="exact"/>
        <w:ind w:firstLineChars="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有关部门事项情况表</w:t>
      </w:r>
    </w:p>
    <w:p>
      <w:pPr>
        <w:pStyle w:val="10"/>
        <w:numPr>
          <w:ilvl w:val="0"/>
          <w:numId w:val="1"/>
        </w:numPr>
        <w:ind w:firstLineChars="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新进驻中心事项表</w:t>
      </w:r>
    </w:p>
    <w:p>
      <w:pPr>
        <w:numPr>
          <w:ilvl w:val="0"/>
          <w:numId w:val="2"/>
        </w:numPr>
        <w:spacing w:line="520" w:lineRule="exact"/>
        <w:ind w:firstLine="6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萧山区“最多跑一次”事项目录比对确认表（请在“萧山最多跑一次”QQ群下载： 21182087）</w:t>
      </w:r>
    </w:p>
    <w:p>
      <w:pPr>
        <w:widowControl w:val="0"/>
        <w:numPr>
          <w:ilvl w:val="0"/>
          <w:numId w:val="0"/>
        </w:numPr>
        <w:spacing w:line="520" w:lineRule="exact"/>
        <w:jc w:val="both"/>
        <w:rPr>
          <w:rFonts w:hint="eastAsia" w:ascii="仿宋" w:hAnsi="仿宋" w:eastAsia="仿宋"/>
          <w:sz w:val="30"/>
          <w:szCs w:val="30"/>
        </w:rPr>
      </w:pPr>
    </w:p>
    <w:p>
      <w:pPr>
        <w:widowControl w:val="0"/>
        <w:numPr>
          <w:ilvl w:val="0"/>
          <w:numId w:val="0"/>
        </w:numPr>
        <w:spacing w:line="520" w:lineRule="exact"/>
        <w:jc w:val="both"/>
        <w:rPr>
          <w:rFonts w:hint="eastAsia" w:ascii="仿宋" w:hAnsi="仿宋" w:eastAsia="仿宋"/>
          <w:sz w:val="30"/>
          <w:szCs w:val="30"/>
        </w:rPr>
      </w:pPr>
    </w:p>
    <w:p>
      <w:pPr>
        <w:spacing w:line="520" w:lineRule="exact"/>
        <w:ind w:firstLine="6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萧山区全面深化“最多跑一次”改革领导小组</w:t>
      </w:r>
    </w:p>
    <w:p>
      <w:pPr>
        <w:spacing w:line="520" w:lineRule="exact"/>
        <w:ind w:firstLine="6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2017年9月22日</w:t>
      </w: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附件1：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有关部门事项情况表</w:t>
      </w:r>
    </w:p>
    <w:p>
      <w:pPr>
        <w:jc w:val="center"/>
        <w:rPr>
          <w:rFonts w:ascii="黑体" w:hAnsi="黑体" w:eastAsia="黑体"/>
          <w:sz w:val="30"/>
          <w:szCs w:val="30"/>
        </w:rPr>
      </w:pPr>
    </w:p>
    <w:tbl>
      <w:tblPr>
        <w:tblStyle w:val="7"/>
        <w:tblW w:w="8227" w:type="dxa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202"/>
        <w:gridCol w:w="1701"/>
        <w:gridCol w:w="1701"/>
        <w:gridCol w:w="184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9.20事项总数（主项统计）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9.20前已进驻事项数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未进驻事项数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区商务局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区住建局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区财政（地税）局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国税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区公安分局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区人力社保局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区环保局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国土萧山分局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区市场监管局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区农水局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区民宗局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区民政局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区人防办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区档案局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区城市管理局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区教育局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区卫计局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区科技局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公积金萧山分中心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侨办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旅游局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一体办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6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发改局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61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</w:tr>
    </w:tbl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</w:p>
    <w:p>
      <w:pPr>
        <w:rPr>
          <w:rFonts w:ascii="黑体" w:hAnsi="黑体" w:eastAsia="黑体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/>
          <w:sz w:val="30"/>
          <w:szCs w:val="30"/>
        </w:rPr>
        <w:t>附件2：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新进驻中心事项表</w:t>
      </w:r>
    </w:p>
    <w:p>
      <w:pPr>
        <w:jc w:val="center"/>
        <w:rPr>
          <w:rFonts w:ascii="黑体" w:hAnsi="黑体" w:eastAsia="黑体"/>
          <w:sz w:val="30"/>
          <w:szCs w:val="30"/>
        </w:rPr>
      </w:pPr>
    </w:p>
    <w:tbl>
      <w:tblPr>
        <w:tblStyle w:val="7"/>
        <w:tblW w:w="8160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240"/>
        <w:gridCol w:w="1380"/>
        <w:gridCol w:w="1640"/>
        <w:gridCol w:w="19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报送单位（盖章）：                负责人签名：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2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群众和企业到政府办理事项名称</w:t>
            </w:r>
          </w:p>
        </w:tc>
        <w:tc>
          <w:tcPr>
            <w:tcW w:w="3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涉及的行政权力或公共服务事项名称</w:t>
            </w:r>
          </w:p>
        </w:tc>
        <w:tc>
          <w:tcPr>
            <w:tcW w:w="19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行政权力事项（含编码）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公共服务事项（含编码）</w:t>
            </w:r>
          </w:p>
        </w:tc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rPr>
          <w:rFonts w:ascii="黑体" w:hAnsi="黑体" w:eastAsia="黑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00323"/>
    <w:multiLevelType w:val="multilevel"/>
    <w:tmpl w:val="1B500323"/>
    <w:lvl w:ilvl="0" w:tentative="0">
      <w:start w:val="1"/>
      <w:numFmt w:val="decimalFullWidth"/>
      <w:lvlText w:val="%1."/>
      <w:lvlJc w:val="left"/>
      <w:pPr>
        <w:ind w:left="1068" w:hanging="468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59C4AC82"/>
    <w:multiLevelType w:val="singleLevel"/>
    <w:tmpl w:val="59C4AC82"/>
    <w:lvl w:ilvl="0" w:tentative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11E5"/>
    <w:rsid w:val="00060992"/>
    <w:rsid w:val="000E5B7A"/>
    <w:rsid w:val="00107C7F"/>
    <w:rsid w:val="001A1FDE"/>
    <w:rsid w:val="001D311F"/>
    <w:rsid w:val="001F6389"/>
    <w:rsid w:val="00395E03"/>
    <w:rsid w:val="004F578B"/>
    <w:rsid w:val="00700959"/>
    <w:rsid w:val="007019E0"/>
    <w:rsid w:val="00747E0F"/>
    <w:rsid w:val="007F7E01"/>
    <w:rsid w:val="008F2BB6"/>
    <w:rsid w:val="00935A1F"/>
    <w:rsid w:val="009641BC"/>
    <w:rsid w:val="0098042F"/>
    <w:rsid w:val="009A7DE6"/>
    <w:rsid w:val="009F7901"/>
    <w:rsid w:val="00A81AA7"/>
    <w:rsid w:val="00B0390A"/>
    <w:rsid w:val="00B8196A"/>
    <w:rsid w:val="00BA6C42"/>
    <w:rsid w:val="00C47EC6"/>
    <w:rsid w:val="00C52643"/>
    <w:rsid w:val="00CB11E5"/>
    <w:rsid w:val="00D071D8"/>
    <w:rsid w:val="00DE13BE"/>
    <w:rsid w:val="00E80B59"/>
    <w:rsid w:val="144172CD"/>
    <w:rsid w:val="22B302F7"/>
    <w:rsid w:val="23E509F2"/>
    <w:rsid w:val="4167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link w:val="11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副标题 Char"/>
    <w:basedOn w:val="5"/>
    <w:link w:val="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174</Words>
  <Characters>992</Characters>
  <Lines>8</Lines>
  <Paragraphs>2</Paragraphs>
  <ScaleCrop>false</ScaleCrop>
  <LinksUpToDate>false</LinksUpToDate>
  <CharactersWithSpaces>1164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2017-09-22T02:24:00Z</dcterms:created>
  <dc:creator>len</dc:creator>
  <cp:lastModifiedBy>len</cp:lastModifiedBy>
  <cp:lastPrinted>2017-09-22T05:35:00Z</cp:lastPrinted>
  <dcterms:modified xsi:type="dcterms:W3CDTF">2017-10-11T05:18:34Z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