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交通运输局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第二十批、二十二批群众和企业反映问题反馈表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单位（盖章）： 区交通运输局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 xml:space="preserve">填表人：胡志明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联系方式：82899270</w:t>
      </w:r>
    </w:p>
    <w:tbl>
      <w:tblPr>
        <w:tblStyle w:val="4"/>
        <w:tblW w:w="12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2119"/>
        <w:gridCol w:w="2648"/>
        <w:gridCol w:w="1589"/>
        <w:gridCol w:w="3404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8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1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办理事项</w:t>
            </w:r>
          </w:p>
        </w:tc>
        <w:tc>
          <w:tcPr>
            <w:tcW w:w="2648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建议内容</w:t>
            </w:r>
          </w:p>
        </w:tc>
        <w:tc>
          <w:tcPr>
            <w:tcW w:w="158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责任单位（配合单位）</w:t>
            </w:r>
          </w:p>
        </w:tc>
        <w:tc>
          <w:tcPr>
            <w:tcW w:w="340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整改措施</w:t>
            </w:r>
          </w:p>
        </w:tc>
        <w:tc>
          <w:tcPr>
            <w:tcW w:w="209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整改时间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68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19" w:type="dxa"/>
            <w:vAlign w:val="top"/>
          </w:tcPr>
          <w:p>
            <w:r>
              <w:rPr>
                <w:rFonts w:hint="eastAsia"/>
              </w:rPr>
              <w:t>货运经营许 可注销业务</w:t>
            </w:r>
          </w:p>
        </w:tc>
        <w:tc>
          <w:tcPr>
            <w:tcW w:w="2648" w:type="dxa"/>
            <w:vAlign w:val="top"/>
          </w:tcPr>
          <w:p>
            <w:r>
              <w:rPr>
                <w:rFonts w:hint="eastAsia"/>
              </w:rPr>
              <w:t>此次办理过程中，业务 受理由新工作人员承 担、速度上相对老员工 会慢。建议老员工多对 新员工进行业务指导， 加速办理熟练程度。</w:t>
            </w:r>
          </w:p>
        </w:tc>
        <w:tc>
          <w:tcPr>
            <w:tcW w:w="1589" w:type="dxa"/>
            <w:vAlign w:val="top"/>
          </w:tcPr>
          <w:p>
            <w:r>
              <w:rPr>
                <w:rFonts w:hint="eastAsia"/>
              </w:rPr>
              <w:t>区交通局</w:t>
            </w:r>
          </w:p>
        </w:tc>
        <w:tc>
          <w:tcPr>
            <w:tcW w:w="3404" w:type="dxa"/>
            <w:vAlign w:val="top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一是要求后台工作人员积极配合前台工作人员做好业务的接待工作，促使前台人员尽快熟悉办事流程，后台人员积极介入指导，尽快缩短办结时间。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二是加强教育，提高窗口工作人员的业务素质和服务能力，遇到问题积极应对，做到不耻下问，切不可不懂装懂，避免耽误办事群众的时间。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三是对相关的办事指南进行再疏理，避免因办事指南不明而再次产生类似的情况。</w:t>
            </w:r>
          </w:p>
          <w:p/>
        </w:tc>
        <w:tc>
          <w:tcPr>
            <w:tcW w:w="209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9月底前落实整改取得成效</w:t>
            </w:r>
          </w:p>
        </w:tc>
      </w:tr>
    </w:tbl>
    <w:p/>
    <w:p/>
    <w:p/>
    <w:p>
      <w:pPr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财政地税局</w:t>
      </w:r>
    </w:p>
    <w:p>
      <w:pPr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附件2：</w:t>
      </w:r>
    </w:p>
    <w:p>
      <w:pPr>
        <w:jc w:val="center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第</w:t>
      </w:r>
      <w:r>
        <w:rPr>
          <w:rFonts w:ascii="黑体" w:hAnsi="黑体" w:eastAsia="黑体" w:cs="仿宋"/>
          <w:kern w:val="0"/>
          <w:sz w:val="32"/>
          <w:szCs w:val="32"/>
        </w:rPr>
        <w:t>二十批、第二十二批群众和企业反映问题反馈表</w:t>
      </w:r>
    </w:p>
    <w:p>
      <w:pPr>
        <w:rPr>
          <w:rFonts w:ascii="仿宋" w:hAnsi="仿宋" w:eastAsia="仿宋" w:cs="仿宋"/>
          <w:b/>
          <w:kern w:val="0"/>
          <w:sz w:val="24"/>
          <w:szCs w:val="24"/>
        </w:rPr>
      </w:pPr>
    </w:p>
    <w:p>
      <w:pPr>
        <w:rPr>
          <w:rFonts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单位</w:t>
      </w:r>
      <w:r>
        <w:rPr>
          <w:rFonts w:ascii="仿宋" w:hAnsi="仿宋" w:eastAsia="仿宋" w:cs="仿宋"/>
          <w:b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盖章</w:t>
      </w:r>
      <w:r>
        <w:rPr>
          <w:rFonts w:ascii="仿宋" w:hAnsi="仿宋" w:eastAsia="仿宋" w:cs="仿宋"/>
          <w:b/>
          <w:kern w:val="0"/>
          <w:sz w:val="24"/>
          <w:szCs w:val="24"/>
        </w:rPr>
        <w:t>）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：        填表人</w:t>
      </w:r>
      <w:r>
        <w:rPr>
          <w:rFonts w:ascii="仿宋" w:hAnsi="仿宋" w:eastAsia="仿宋" w:cs="仿宋"/>
          <w:b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        联系方式</w:t>
      </w:r>
      <w:r>
        <w:rPr>
          <w:rFonts w:ascii="仿宋" w:hAnsi="仿宋" w:eastAsia="仿宋" w:cs="仿宋"/>
          <w:b/>
          <w:kern w:val="0"/>
          <w:sz w:val="24"/>
          <w:szCs w:val="24"/>
        </w:rPr>
        <w:t>：</w:t>
      </w:r>
    </w:p>
    <w:p>
      <w:pPr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tbl>
      <w:tblPr>
        <w:tblStyle w:val="3"/>
        <w:tblW w:w="13860" w:type="dxa"/>
        <w:jc w:val="center"/>
        <w:tblInd w:w="-2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839"/>
        <w:gridCol w:w="2085"/>
        <w:gridCol w:w="1960"/>
        <w:gridCol w:w="5246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59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83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办理事项</w:t>
            </w:r>
          </w:p>
        </w:tc>
        <w:tc>
          <w:tcPr>
            <w:tcW w:w="208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建议内容</w:t>
            </w:r>
          </w:p>
        </w:tc>
        <w:tc>
          <w:tcPr>
            <w:tcW w:w="19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责任单位（配合单位）</w:t>
            </w:r>
          </w:p>
        </w:tc>
        <w:tc>
          <w:tcPr>
            <w:tcW w:w="524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整改措施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整改时间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2" w:hRule="atLeast"/>
          <w:jc w:val="center"/>
        </w:trPr>
        <w:tc>
          <w:tcPr>
            <w:tcW w:w="159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二手房登记办证</w:t>
            </w:r>
          </w:p>
        </w:tc>
        <w:tc>
          <w:tcPr>
            <w:tcW w:w="208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1、查询需要提供的资料越简单约好。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2、同时需要提升联办窗口的电脑配置和系统设置，目前窗口系统太卡且操作比较复杂。</w:t>
            </w:r>
          </w:p>
        </w:tc>
        <w:tc>
          <w:tcPr>
            <w:tcW w:w="19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区财政地税</w:t>
            </w:r>
          </w:p>
        </w:tc>
        <w:tc>
          <w:tcPr>
            <w:tcW w:w="524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1、按“最多跑一次”指引重新梳理资料，最大限度精简资料，降低纳税人办税负担；      2、当前联办地税窗口系统正常，严格按照金税三期规范进行操作，办税时间平均控制在15分钟左右。                                                                      3、在接下来的工作中，主管业务科室、信息科将密切关注房产交易窗口业务，一方面加强窗口人员培训，提高办税效率，另一方面定期检查电脑、打印机等设备，加强系统维护，从硬件、软件方面保证办税大厅房产交易业务顺利进行，努力提高纳税人满意度。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9月12日</w:t>
            </w:r>
          </w:p>
        </w:tc>
      </w:tr>
    </w:tbl>
    <w:p>
      <w:pPr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人</w:t>
      </w:r>
      <w:r>
        <w:rPr>
          <w:rFonts w:hint="eastAsia"/>
          <w:b/>
          <w:bCs/>
          <w:sz w:val="36"/>
          <w:szCs w:val="44"/>
          <w:lang w:eastAsia="zh-CN"/>
        </w:rPr>
        <w:t>社局</w:t>
      </w:r>
    </w:p>
    <w:p>
      <w:pPr>
        <w:rPr>
          <w:rFonts w:hint="eastAsia"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附件2：</w:t>
      </w:r>
    </w:p>
    <w:p>
      <w:pPr>
        <w:jc w:val="center"/>
        <w:rPr>
          <w:rFonts w:hint="eastAsia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第二十批、第二十二批群众和企业反映问题反馈表</w:t>
      </w: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单位（盖章）：萧山区人力资源和社会保障局        填报人：楼钰     联系方式：82621993</w:t>
      </w:r>
    </w:p>
    <w:p>
      <w:pPr>
        <w:rPr>
          <w:rFonts w:hint="eastAsia"/>
        </w:rPr>
      </w:pPr>
    </w:p>
    <w:tbl>
      <w:tblPr>
        <w:tblStyle w:val="3"/>
        <w:tblW w:w="13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03"/>
        <w:gridCol w:w="3799"/>
        <w:gridCol w:w="1046"/>
        <w:gridCol w:w="4232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办理事项</w:t>
            </w:r>
          </w:p>
        </w:tc>
        <w:tc>
          <w:tcPr>
            <w:tcW w:w="37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建议内容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责任单位（配合单位）</w:t>
            </w:r>
          </w:p>
        </w:tc>
        <w:tc>
          <w:tcPr>
            <w:tcW w:w="423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整改措施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40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萧山社保发的ZCA数字证书兼容问题</w:t>
            </w:r>
          </w:p>
        </w:tc>
        <w:tc>
          <w:tcPr>
            <w:tcW w:w="379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从事财务工作的古女士反映，萧山社保发的ZCA 数字证书只能使用win7/32 位电脑，与其他操作系统不兼容，无法办理网上申报及补缴，希望帮助升级数字证书以便正常使用。</w:t>
            </w:r>
          </w:p>
        </w:tc>
        <w:tc>
          <w:tcPr>
            <w:tcW w:w="104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区人社局</w:t>
            </w:r>
          </w:p>
        </w:tc>
        <w:tc>
          <w:tcPr>
            <w:tcW w:w="423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目前省数字中心已经正在着力解决各类因网络、系统及各种原因引起的CA数字证书无法使用的情况，同时社保中心信息科也与主城区信息系统正在逐步实现“一体化”，在“一体化”工作完成后，萧山网上申报系统将与主城区一致，届时绝大多数的CA证书问题将得到妥善解决。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2018年1月1日之前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办理少儿医保</w:t>
            </w:r>
          </w:p>
        </w:tc>
        <w:tc>
          <w:tcPr>
            <w:tcW w:w="3799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8月25日杨先生反映，其孩子在杭州就读，需要办理少儿医保，但户籍在萧山区城厢街道，需要教育部门出具证明，其认为社保部门和教育部门应对接互通信息，实现“最多跑一次”目标。</w:t>
            </w:r>
          </w:p>
        </w:tc>
        <w:tc>
          <w:tcPr>
            <w:tcW w:w="104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区人社局</w:t>
            </w:r>
          </w:p>
        </w:tc>
        <w:tc>
          <w:tcPr>
            <w:tcW w:w="423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信息共享是当前由杭州市电子政务办牵头，在各个单位之间协调与搭建信息共享的平台。现在该平台已经搭建的前期工作均是落实到位，待上级部门将该平台正式开启使用后，杨先生反映的情况将得到解决。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已上报杭州开通账户，批准后问题就能够得到解决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403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社保缴纳</w:t>
            </w:r>
          </w:p>
        </w:tc>
        <w:tc>
          <w:tcPr>
            <w:tcW w:w="3799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8月25日王女士反映，其社保原缴纳在杭州经济技术开发区，现缴纳在萧山区，其认为系统如果联网，数据共享，其就可一次性办理，实现“最多跑一次”。</w:t>
            </w:r>
          </w:p>
        </w:tc>
        <w:tc>
          <w:tcPr>
            <w:tcW w:w="1046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区人社局</w:t>
            </w:r>
          </w:p>
        </w:tc>
        <w:tc>
          <w:tcPr>
            <w:tcW w:w="423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年底杭州主城区、萧山、余杭、富阳五险待遇已经基本实现了互查与互认，参保人员只要在新参保地申请互认或转移，参保人员在其他三地的养老保险会在15个工作日内转移到新参保地，医疗保险会在5个工作日内转移，这极大的方便了参保人员办事，也简化了办事流程，目前，“一体化”工作已经进入尾声，在2018年1月1日起，“四地”的社保经办机构将统一政策，统一系统，统一经办流程实现真正的“联网”。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2018年1月1日之前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国土局</w:t>
      </w:r>
      <w:bookmarkStart w:id="0" w:name="_GoBack"/>
      <w:bookmarkEnd w:id="0"/>
    </w:p>
    <w:p>
      <w:pPr>
        <w:rPr>
          <w:rFonts w:hint="eastAsia"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附件2：</w:t>
      </w:r>
    </w:p>
    <w:p>
      <w:pPr>
        <w:jc w:val="center"/>
        <w:rPr>
          <w:rFonts w:hint="eastAsia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第二十批、第二十二批群众和企业反映问题反馈表</w:t>
      </w:r>
    </w:p>
    <w:p>
      <w:pPr>
        <w:rPr>
          <w:rFonts w:ascii="仿宋" w:hAnsi="仿宋" w:eastAsia="仿宋" w:cs="仿宋"/>
          <w:b/>
          <w:kern w:val="0"/>
          <w:sz w:val="24"/>
          <w:szCs w:val="24"/>
        </w:rPr>
      </w:pPr>
    </w:p>
    <w:p>
      <w:pPr>
        <w:jc w:val="center"/>
        <w:rPr>
          <w:rFonts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单位</w:t>
      </w:r>
      <w:r>
        <w:rPr>
          <w:rFonts w:ascii="仿宋" w:hAnsi="仿宋" w:eastAsia="仿宋" w:cs="仿宋"/>
          <w:b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盖章</w:t>
      </w:r>
      <w:r>
        <w:rPr>
          <w:rFonts w:ascii="仿宋" w:hAnsi="仿宋" w:eastAsia="仿宋" w:cs="仿宋"/>
          <w:b/>
          <w:kern w:val="0"/>
          <w:sz w:val="24"/>
          <w:szCs w:val="24"/>
        </w:rPr>
        <w:t>）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：区国土分局   </w:t>
      </w:r>
      <w:r>
        <w:rPr>
          <w:rFonts w:hint="eastAsia" w:ascii="仿宋" w:hAnsi="仿宋" w:eastAsia="仿宋" w:cs="仿宋"/>
          <w:b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填表人</w:t>
      </w:r>
      <w:r>
        <w:rPr>
          <w:rFonts w:ascii="仿宋" w:hAnsi="仿宋" w:eastAsia="仿宋" w:cs="仿宋"/>
          <w:b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赵伟         联系方式</w:t>
      </w:r>
      <w:r>
        <w:rPr>
          <w:rFonts w:ascii="仿宋" w:hAnsi="仿宋" w:eastAsia="仿宋" w:cs="仿宋"/>
          <w:b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83869801</w:t>
      </w:r>
    </w:p>
    <w:p>
      <w:pPr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tbl>
      <w:tblPr>
        <w:tblStyle w:val="3"/>
        <w:tblW w:w="13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649"/>
        <w:gridCol w:w="3599"/>
        <w:gridCol w:w="1635"/>
        <w:gridCol w:w="3690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办理事项</w:t>
            </w:r>
          </w:p>
        </w:tc>
        <w:tc>
          <w:tcPr>
            <w:tcW w:w="359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建议内容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责任单位（配合单位）</w:t>
            </w:r>
          </w:p>
        </w:tc>
        <w:tc>
          <w:tcPr>
            <w:tcW w:w="36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整改措施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整改时间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6" w:hRule="atLeast"/>
          <w:jc w:val="center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二手房登记办证</w:t>
            </w:r>
          </w:p>
        </w:tc>
        <w:tc>
          <w:tcPr>
            <w:tcW w:w="35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1、查询需要提供的资料越简单约好。2、同时需要提升联办窗口的电脑配置和系统设置，目前窗口系统太卡且操作比较复杂。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区国土局、区地税局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我们认为查询所需资料已最简：（1）本人查询的，提供本人身份证复印件（核对原件）及查询申请表；（2）委托查询的，提供查询申请表、委托书及双方身份证复印件（核对原件）；（3）公证委托的，提供查询申请表、公证书及双方身份证复印件（核对原件）。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2、所有市民中心窗口使用的电脑均由市民中心提供，系统卡是很大程度是因为电脑配置问题。</w:t>
            </w:r>
          </w:p>
        </w:tc>
        <w:tc>
          <w:tcPr>
            <w:tcW w:w="22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2017.10.15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·ÂËÎ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E021404"/>
    <w:rsid w:val="4F1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</dc:creator>
  <cp:lastModifiedBy>len</cp:lastModifiedBy>
  <dcterms:modified xsi:type="dcterms:W3CDTF">2017-09-22T03:20:31Z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