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236" w:type="dxa"/>
        <w:tblInd w:w="93" w:type="dxa"/>
        <w:tblLook w:val="04A0"/>
      </w:tblPr>
      <w:tblGrid>
        <w:gridCol w:w="1149"/>
        <w:gridCol w:w="271"/>
        <w:gridCol w:w="580"/>
        <w:gridCol w:w="60"/>
        <w:gridCol w:w="1924"/>
        <w:gridCol w:w="616"/>
        <w:gridCol w:w="3070"/>
        <w:gridCol w:w="1559"/>
        <w:gridCol w:w="331"/>
        <w:gridCol w:w="1120"/>
        <w:gridCol w:w="1480"/>
        <w:gridCol w:w="329"/>
        <w:gridCol w:w="1511"/>
        <w:gridCol w:w="190"/>
        <w:gridCol w:w="46"/>
      </w:tblGrid>
      <w:tr w:rsidR="00DD425D" w:rsidRPr="00DD425D" w:rsidTr="00DD425D">
        <w:trPr>
          <w:trHeight w:val="285"/>
        </w:trPr>
        <w:tc>
          <w:tcPr>
            <w:tcW w:w="1420" w:type="dxa"/>
            <w:gridSpan w:val="2"/>
            <w:tcBorders>
              <w:top w:val="nil"/>
              <w:left w:val="nil"/>
              <w:bottom w:val="nil"/>
              <w:right w:val="nil"/>
            </w:tcBorders>
            <w:shd w:val="clear" w:color="auto" w:fill="auto"/>
            <w:noWrap/>
            <w:vAlign w:val="center"/>
            <w:hideMark/>
          </w:tcPr>
          <w:p w:rsidR="00DD425D" w:rsidRPr="00DD425D" w:rsidRDefault="00DD425D" w:rsidP="00DD425D">
            <w:pPr>
              <w:widowControl/>
              <w:jc w:val="left"/>
              <w:rPr>
                <w:rFonts w:ascii="仿宋" w:eastAsia="仿宋" w:hAnsi="仿宋" w:cs="SimSun"/>
                <w:kern w:val="0"/>
                <w:sz w:val="30"/>
                <w:szCs w:val="30"/>
              </w:rPr>
            </w:pPr>
            <w:r w:rsidRPr="00DD425D">
              <w:rPr>
                <w:rFonts w:ascii="仿宋" w:eastAsia="仿宋" w:hAnsi="仿宋" w:cs="SimSun" w:hint="eastAsia"/>
                <w:kern w:val="0"/>
                <w:sz w:val="30"/>
                <w:szCs w:val="30"/>
              </w:rPr>
              <w:t>附件</w:t>
            </w:r>
          </w:p>
        </w:tc>
        <w:tc>
          <w:tcPr>
            <w:tcW w:w="640" w:type="dxa"/>
            <w:gridSpan w:val="2"/>
            <w:tcBorders>
              <w:top w:val="nil"/>
              <w:left w:val="nil"/>
              <w:bottom w:val="nil"/>
              <w:right w:val="nil"/>
            </w:tcBorders>
            <w:shd w:val="clear" w:color="auto" w:fill="auto"/>
            <w:noWrap/>
            <w:vAlign w:val="center"/>
            <w:hideMark/>
          </w:tcPr>
          <w:p w:rsidR="00DD425D" w:rsidRPr="00DD425D" w:rsidRDefault="00DD425D" w:rsidP="00DD425D">
            <w:pPr>
              <w:widowControl/>
              <w:jc w:val="left"/>
              <w:rPr>
                <w:rFonts w:ascii="SimSun" w:eastAsia="SimSun" w:hAnsi="SimSun" w:cs="SimSun"/>
                <w:kern w:val="0"/>
                <w:sz w:val="20"/>
                <w:szCs w:val="20"/>
              </w:rPr>
            </w:pPr>
          </w:p>
        </w:tc>
        <w:tc>
          <w:tcPr>
            <w:tcW w:w="2540" w:type="dxa"/>
            <w:gridSpan w:val="2"/>
            <w:tcBorders>
              <w:top w:val="nil"/>
              <w:left w:val="nil"/>
              <w:bottom w:val="nil"/>
              <w:right w:val="nil"/>
            </w:tcBorders>
            <w:shd w:val="clear" w:color="auto" w:fill="auto"/>
            <w:noWrap/>
            <w:vAlign w:val="center"/>
            <w:hideMark/>
          </w:tcPr>
          <w:p w:rsidR="00DD425D" w:rsidRPr="00DD425D" w:rsidRDefault="00DD425D" w:rsidP="00DD425D">
            <w:pPr>
              <w:widowControl/>
              <w:jc w:val="left"/>
              <w:rPr>
                <w:rFonts w:ascii="SimSun" w:eastAsia="SimSun" w:hAnsi="SimSun" w:cs="SimSun"/>
                <w:kern w:val="0"/>
                <w:sz w:val="24"/>
                <w:szCs w:val="24"/>
              </w:rPr>
            </w:pPr>
          </w:p>
        </w:tc>
        <w:tc>
          <w:tcPr>
            <w:tcW w:w="4960" w:type="dxa"/>
            <w:gridSpan w:val="3"/>
            <w:tcBorders>
              <w:top w:val="nil"/>
              <w:left w:val="nil"/>
              <w:bottom w:val="nil"/>
              <w:right w:val="nil"/>
            </w:tcBorders>
            <w:shd w:val="clear" w:color="auto" w:fill="auto"/>
            <w:noWrap/>
            <w:vAlign w:val="center"/>
            <w:hideMark/>
          </w:tcPr>
          <w:p w:rsidR="00DD425D" w:rsidRPr="00DD425D" w:rsidRDefault="00DD425D" w:rsidP="00DD425D">
            <w:pPr>
              <w:widowControl/>
              <w:jc w:val="left"/>
              <w:rPr>
                <w:rFonts w:ascii="SimSun" w:eastAsia="SimSun" w:hAnsi="SimSun" w:cs="SimSun"/>
                <w:kern w:val="0"/>
                <w:sz w:val="24"/>
                <w:szCs w:val="24"/>
              </w:rPr>
            </w:pPr>
          </w:p>
        </w:tc>
        <w:tc>
          <w:tcPr>
            <w:tcW w:w="1120" w:type="dxa"/>
            <w:tcBorders>
              <w:top w:val="nil"/>
              <w:left w:val="nil"/>
              <w:bottom w:val="nil"/>
              <w:right w:val="nil"/>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4"/>
                <w:szCs w:val="24"/>
              </w:rPr>
            </w:pPr>
          </w:p>
        </w:tc>
        <w:tc>
          <w:tcPr>
            <w:tcW w:w="1480" w:type="dxa"/>
            <w:tcBorders>
              <w:top w:val="nil"/>
              <w:left w:val="nil"/>
              <w:bottom w:val="nil"/>
              <w:right w:val="nil"/>
            </w:tcBorders>
            <w:shd w:val="clear" w:color="auto" w:fill="auto"/>
            <w:noWrap/>
            <w:vAlign w:val="center"/>
            <w:hideMark/>
          </w:tcPr>
          <w:p w:rsidR="00DD425D" w:rsidRPr="00DD425D" w:rsidRDefault="00DD425D" w:rsidP="00DD425D">
            <w:pPr>
              <w:widowControl/>
              <w:jc w:val="left"/>
              <w:rPr>
                <w:rFonts w:ascii="SimSun" w:eastAsia="SimSun" w:hAnsi="SimSun" w:cs="SimSun"/>
                <w:kern w:val="0"/>
                <w:sz w:val="24"/>
                <w:szCs w:val="24"/>
              </w:rPr>
            </w:pPr>
          </w:p>
        </w:tc>
        <w:tc>
          <w:tcPr>
            <w:tcW w:w="1840" w:type="dxa"/>
            <w:gridSpan w:val="2"/>
            <w:tcBorders>
              <w:top w:val="nil"/>
              <w:left w:val="nil"/>
              <w:bottom w:val="nil"/>
              <w:right w:val="nil"/>
            </w:tcBorders>
            <w:shd w:val="clear" w:color="auto" w:fill="auto"/>
            <w:noWrap/>
            <w:vAlign w:val="center"/>
            <w:hideMark/>
          </w:tcPr>
          <w:p w:rsidR="00DD425D" w:rsidRPr="00DD425D" w:rsidRDefault="00DD425D" w:rsidP="00DD425D">
            <w:pPr>
              <w:widowControl/>
              <w:jc w:val="left"/>
              <w:rPr>
                <w:rFonts w:ascii="SimSun" w:eastAsia="SimSun" w:hAnsi="SimSun" w:cs="SimSun"/>
                <w:kern w:val="0"/>
                <w:sz w:val="24"/>
                <w:szCs w:val="24"/>
              </w:rPr>
            </w:pPr>
          </w:p>
        </w:tc>
        <w:tc>
          <w:tcPr>
            <w:tcW w:w="236" w:type="dxa"/>
            <w:gridSpan w:val="2"/>
            <w:tcBorders>
              <w:top w:val="nil"/>
              <w:left w:val="nil"/>
              <w:bottom w:val="nil"/>
              <w:right w:val="nil"/>
            </w:tcBorders>
            <w:shd w:val="clear" w:color="auto" w:fill="auto"/>
            <w:noWrap/>
            <w:vAlign w:val="center"/>
            <w:hideMark/>
          </w:tcPr>
          <w:p w:rsidR="00DD425D" w:rsidRPr="00DD425D" w:rsidRDefault="00DD425D" w:rsidP="00DD425D">
            <w:pPr>
              <w:widowControl/>
              <w:jc w:val="left"/>
              <w:rPr>
                <w:rFonts w:ascii="SimSun" w:eastAsia="SimSun" w:hAnsi="SimSun" w:cs="SimSun"/>
                <w:kern w:val="0"/>
                <w:sz w:val="24"/>
                <w:szCs w:val="24"/>
              </w:rPr>
            </w:pPr>
          </w:p>
        </w:tc>
      </w:tr>
      <w:tr w:rsidR="00DD425D" w:rsidRPr="00DD425D" w:rsidTr="00DD425D">
        <w:trPr>
          <w:gridAfter w:val="1"/>
          <w:wAfter w:w="46" w:type="dxa"/>
          <w:trHeight w:val="672"/>
        </w:trPr>
        <w:tc>
          <w:tcPr>
            <w:tcW w:w="14190" w:type="dxa"/>
            <w:gridSpan w:val="14"/>
            <w:tcBorders>
              <w:top w:val="nil"/>
              <w:left w:val="nil"/>
              <w:bottom w:val="single" w:sz="4" w:space="0" w:color="auto"/>
              <w:right w:val="nil"/>
            </w:tcBorders>
            <w:shd w:val="clear" w:color="auto" w:fill="auto"/>
            <w:noWrap/>
            <w:vAlign w:val="center"/>
            <w:hideMark/>
          </w:tcPr>
          <w:p w:rsidR="00DD425D" w:rsidRPr="00DD425D" w:rsidRDefault="00C84F22" w:rsidP="00DD425D">
            <w:pPr>
              <w:widowControl/>
              <w:jc w:val="center"/>
              <w:rPr>
                <w:rFonts w:ascii="方正小标宋简体" w:eastAsia="方正小标宋简体" w:hAnsi="SimSun" w:cs="SimSun" w:hint="eastAsia"/>
                <w:bCs/>
                <w:kern w:val="0"/>
                <w:sz w:val="44"/>
                <w:szCs w:val="44"/>
              </w:rPr>
            </w:pPr>
            <w:r>
              <w:rPr>
                <w:rFonts w:ascii="方正小标宋简体" w:eastAsia="方正小标宋简体" w:hAnsi="SimSun" w:cs="SimSun" w:hint="eastAsia"/>
                <w:bCs/>
                <w:kern w:val="0"/>
                <w:sz w:val="44"/>
                <w:szCs w:val="44"/>
              </w:rPr>
              <w:t>中共杭州市</w:t>
            </w:r>
            <w:r w:rsidR="00DD425D" w:rsidRPr="00DD425D">
              <w:rPr>
                <w:rFonts w:ascii="方正小标宋简体" w:eastAsia="方正小标宋简体" w:hAnsi="SimSun" w:cs="SimSun" w:hint="eastAsia"/>
                <w:bCs/>
                <w:kern w:val="0"/>
                <w:sz w:val="44"/>
                <w:szCs w:val="44"/>
              </w:rPr>
              <w:t>萧山区委“最多跑一次”改革专项巡察整改任务清单</w:t>
            </w:r>
          </w:p>
        </w:tc>
      </w:tr>
      <w:tr w:rsidR="00DD425D" w:rsidRPr="00DD425D" w:rsidTr="00DD425D">
        <w:trPr>
          <w:gridAfter w:val="1"/>
          <w:wAfter w:w="46" w:type="dxa"/>
          <w:trHeight w:val="638"/>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b/>
                <w:bCs/>
                <w:kern w:val="0"/>
                <w:sz w:val="20"/>
                <w:szCs w:val="20"/>
              </w:rPr>
            </w:pPr>
            <w:r w:rsidRPr="00DD425D">
              <w:rPr>
                <w:rFonts w:ascii="SimSun" w:eastAsia="SimSun" w:hAnsi="SimSun" w:cs="SimSun" w:hint="eastAsia"/>
                <w:b/>
                <w:bCs/>
                <w:kern w:val="0"/>
                <w:sz w:val="20"/>
                <w:szCs w:val="20"/>
              </w:rPr>
              <w:t>整改问题分类</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b/>
                <w:bCs/>
                <w:kern w:val="0"/>
                <w:sz w:val="20"/>
                <w:szCs w:val="20"/>
              </w:rPr>
            </w:pPr>
            <w:r w:rsidRPr="00DD425D">
              <w:rPr>
                <w:rFonts w:ascii="SimSun" w:eastAsia="SimSun" w:hAnsi="SimSun" w:cs="SimSun" w:hint="eastAsia"/>
                <w:b/>
                <w:bCs/>
                <w:kern w:val="0"/>
                <w:sz w:val="20"/>
                <w:szCs w:val="20"/>
              </w:rPr>
              <w:t>序号</w:t>
            </w: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b/>
                <w:bCs/>
                <w:kern w:val="0"/>
                <w:sz w:val="20"/>
                <w:szCs w:val="20"/>
              </w:rPr>
            </w:pPr>
            <w:r w:rsidRPr="00DD425D">
              <w:rPr>
                <w:rFonts w:ascii="SimSun" w:eastAsia="SimSun" w:hAnsi="SimSun" w:cs="SimSun" w:hint="eastAsia"/>
                <w:b/>
                <w:bCs/>
                <w:kern w:val="0"/>
                <w:sz w:val="20"/>
                <w:szCs w:val="20"/>
              </w:rPr>
              <w:t>整改内容</w:t>
            </w:r>
          </w:p>
        </w:tc>
        <w:tc>
          <w:tcPr>
            <w:tcW w:w="3686" w:type="dxa"/>
            <w:gridSpan w:val="2"/>
            <w:tcBorders>
              <w:top w:val="nil"/>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b/>
                <w:bCs/>
                <w:kern w:val="0"/>
                <w:sz w:val="20"/>
                <w:szCs w:val="20"/>
              </w:rPr>
            </w:pPr>
            <w:r w:rsidRPr="00DD425D">
              <w:rPr>
                <w:rFonts w:ascii="SimSun" w:eastAsia="SimSun" w:hAnsi="SimSun" w:cs="SimSun" w:hint="eastAsia"/>
                <w:b/>
                <w:bCs/>
                <w:kern w:val="0"/>
                <w:sz w:val="20"/>
                <w:szCs w:val="20"/>
              </w:rPr>
              <w:t>整改举措</w:t>
            </w:r>
          </w:p>
        </w:tc>
        <w:tc>
          <w:tcPr>
            <w:tcW w:w="1559" w:type="dxa"/>
            <w:tcBorders>
              <w:top w:val="nil"/>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b/>
                <w:bCs/>
                <w:kern w:val="0"/>
                <w:sz w:val="20"/>
                <w:szCs w:val="20"/>
              </w:rPr>
            </w:pPr>
            <w:r w:rsidRPr="00DD425D">
              <w:rPr>
                <w:rFonts w:ascii="SimSun" w:eastAsia="SimSun" w:hAnsi="SimSun" w:cs="SimSun" w:hint="eastAsia"/>
                <w:b/>
                <w:bCs/>
                <w:kern w:val="0"/>
                <w:sz w:val="20"/>
                <w:szCs w:val="20"/>
              </w:rPr>
              <w:t>牵头区领导</w:t>
            </w:r>
          </w:p>
        </w:tc>
        <w:tc>
          <w:tcPr>
            <w:tcW w:w="1451" w:type="dxa"/>
            <w:gridSpan w:val="2"/>
            <w:tcBorders>
              <w:top w:val="nil"/>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left"/>
              <w:rPr>
                <w:rFonts w:ascii="SimSun" w:eastAsia="SimSun" w:hAnsi="SimSun" w:cs="SimSun"/>
                <w:b/>
                <w:bCs/>
                <w:kern w:val="0"/>
                <w:sz w:val="20"/>
                <w:szCs w:val="20"/>
              </w:rPr>
            </w:pPr>
            <w:r w:rsidRPr="00DD425D">
              <w:rPr>
                <w:rFonts w:ascii="SimSun" w:eastAsia="SimSun" w:hAnsi="SimSun" w:cs="SimSun" w:hint="eastAsia"/>
                <w:b/>
                <w:bCs/>
                <w:kern w:val="0"/>
                <w:sz w:val="20"/>
                <w:szCs w:val="20"/>
              </w:rPr>
              <w:t>牵头单位</w:t>
            </w:r>
          </w:p>
        </w:tc>
        <w:tc>
          <w:tcPr>
            <w:tcW w:w="1809" w:type="dxa"/>
            <w:gridSpan w:val="2"/>
            <w:tcBorders>
              <w:top w:val="nil"/>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left"/>
              <w:rPr>
                <w:rFonts w:ascii="SimSun" w:eastAsia="SimSun" w:hAnsi="SimSun" w:cs="SimSun"/>
                <w:b/>
                <w:bCs/>
                <w:kern w:val="0"/>
                <w:sz w:val="20"/>
                <w:szCs w:val="20"/>
              </w:rPr>
            </w:pPr>
            <w:r w:rsidRPr="00DD425D">
              <w:rPr>
                <w:rFonts w:ascii="SimSun" w:eastAsia="SimSun" w:hAnsi="SimSun" w:cs="SimSun" w:hint="eastAsia"/>
                <w:b/>
                <w:bCs/>
                <w:kern w:val="0"/>
                <w:sz w:val="20"/>
                <w:szCs w:val="20"/>
              </w:rPr>
              <w:t>责任单位</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left"/>
              <w:rPr>
                <w:rFonts w:ascii="SimSun" w:eastAsia="SimSun" w:hAnsi="SimSun" w:cs="SimSun"/>
                <w:b/>
                <w:bCs/>
                <w:kern w:val="0"/>
                <w:sz w:val="20"/>
                <w:szCs w:val="20"/>
              </w:rPr>
            </w:pPr>
            <w:r w:rsidRPr="00DD425D">
              <w:rPr>
                <w:rFonts w:ascii="SimSun" w:eastAsia="SimSun" w:hAnsi="SimSun" w:cs="SimSun" w:hint="eastAsia"/>
                <w:b/>
                <w:bCs/>
                <w:kern w:val="0"/>
                <w:sz w:val="20"/>
                <w:szCs w:val="20"/>
              </w:rPr>
              <w:t>整改完成时限</w:t>
            </w:r>
          </w:p>
        </w:tc>
      </w:tr>
      <w:tr w:rsidR="00DD425D" w:rsidRPr="00DD425D" w:rsidTr="00DD425D">
        <w:trPr>
          <w:gridAfter w:val="1"/>
          <w:wAfter w:w="46" w:type="dxa"/>
          <w:trHeight w:val="1249"/>
        </w:trPr>
        <w:tc>
          <w:tcPr>
            <w:tcW w:w="1149" w:type="dxa"/>
            <w:vMerge w:val="restart"/>
            <w:tcBorders>
              <w:top w:val="nil"/>
              <w:left w:val="single" w:sz="4" w:space="0" w:color="auto"/>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一、改革认识不够到位</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1</w:t>
            </w:r>
          </w:p>
        </w:tc>
        <w:tc>
          <w:tcPr>
            <w:tcW w:w="1984" w:type="dxa"/>
            <w:gridSpan w:val="2"/>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学习贯彻上级要求不够系统深入，改革的统筹性还不够。</w:t>
            </w:r>
          </w:p>
        </w:tc>
        <w:tc>
          <w:tcPr>
            <w:tcW w:w="3686" w:type="dxa"/>
            <w:gridSpan w:val="2"/>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定期组织党委理论中心组学习上级相关精神和文件；定期召开深化改革领导小组会议，研究部署全区“最多跑一次”改革工作。计划2018年第四季度召开1-2次专题研究、学习会议。</w:t>
            </w:r>
          </w:p>
        </w:tc>
        <w:tc>
          <w:tcPr>
            <w:tcW w:w="1559" w:type="dxa"/>
            <w:tcBorders>
              <w:top w:val="nil"/>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佟桂莉</w:t>
            </w:r>
          </w:p>
        </w:tc>
        <w:tc>
          <w:tcPr>
            <w:tcW w:w="1451" w:type="dxa"/>
            <w:gridSpan w:val="2"/>
            <w:tcBorders>
              <w:top w:val="nil"/>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 xml:space="preserve">　</w:t>
            </w:r>
          </w:p>
        </w:tc>
        <w:tc>
          <w:tcPr>
            <w:tcW w:w="1809" w:type="dxa"/>
            <w:gridSpan w:val="2"/>
            <w:tcBorders>
              <w:top w:val="nil"/>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区委办公室</w:t>
            </w:r>
          </w:p>
        </w:tc>
        <w:tc>
          <w:tcPr>
            <w:tcW w:w="1701" w:type="dxa"/>
            <w:gridSpan w:val="2"/>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立行</w:t>
            </w:r>
            <w:proofErr w:type="gramStart"/>
            <w:r w:rsidRPr="00DD425D">
              <w:rPr>
                <w:rFonts w:ascii="SimSun" w:eastAsia="SimSun" w:hAnsi="SimSun" w:cs="SimSun" w:hint="eastAsia"/>
                <w:kern w:val="0"/>
                <w:sz w:val="20"/>
                <w:szCs w:val="20"/>
              </w:rPr>
              <w:t>立改并</w:t>
            </w:r>
            <w:proofErr w:type="gramEnd"/>
            <w:r w:rsidRPr="00DD425D">
              <w:rPr>
                <w:rFonts w:ascii="SimSun" w:eastAsia="SimSun" w:hAnsi="SimSun" w:cs="SimSun" w:hint="eastAsia"/>
                <w:kern w:val="0"/>
                <w:sz w:val="20"/>
                <w:szCs w:val="20"/>
              </w:rPr>
              <w:t>长期坚持</w:t>
            </w:r>
          </w:p>
        </w:tc>
      </w:tr>
      <w:tr w:rsidR="00DD425D" w:rsidRPr="00DD425D" w:rsidTr="00DD425D">
        <w:trPr>
          <w:gridAfter w:val="1"/>
          <w:wAfter w:w="46" w:type="dxa"/>
          <w:trHeight w:val="1512"/>
        </w:trPr>
        <w:tc>
          <w:tcPr>
            <w:tcW w:w="1149" w:type="dxa"/>
            <w:vMerge/>
            <w:tcBorders>
              <w:top w:val="nil"/>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2</w:t>
            </w:r>
          </w:p>
        </w:tc>
        <w:tc>
          <w:tcPr>
            <w:tcW w:w="1984" w:type="dxa"/>
            <w:gridSpan w:val="2"/>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大局意识存在偏差。</w:t>
            </w:r>
          </w:p>
        </w:tc>
        <w:tc>
          <w:tcPr>
            <w:tcW w:w="3686" w:type="dxa"/>
            <w:gridSpan w:val="2"/>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定期召开各专班联席会议，充分运用工作会议、培训、工作群、工作简报等手段，及时组织学习传达中央、省、市、区“最多跑一次”改革精神、工作动态；各单位要定期组织一线工作人员开展“最多跑一次”改革专题学习。</w:t>
            </w:r>
          </w:p>
        </w:tc>
        <w:tc>
          <w:tcPr>
            <w:tcW w:w="1559"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451" w:type="dxa"/>
            <w:gridSpan w:val="2"/>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区跑改办</w:t>
            </w:r>
          </w:p>
        </w:tc>
        <w:tc>
          <w:tcPr>
            <w:tcW w:w="1809" w:type="dxa"/>
            <w:gridSpan w:val="2"/>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各部门、各镇政府、各街道办事处</w:t>
            </w:r>
          </w:p>
        </w:tc>
        <w:tc>
          <w:tcPr>
            <w:tcW w:w="1701" w:type="dxa"/>
            <w:gridSpan w:val="2"/>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立行</w:t>
            </w:r>
            <w:proofErr w:type="gramStart"/>
            <w:r w:rsidRPr="00DD425D">
              <w:rPr>
                <w:rFonts w:ascii="SimSun" w:eastAsia="SimSun" w:hAnsi="SimSun" w:cs="SimSun" w:hint="eastAsia"/>
                <w:kern w:val="0"/>
                <w:sz w:val="20"/>
                <w:szCs w:val="20"/>
              </w:rPr>
              <w:t>立改并</w:t>
            </w:r>
            <w:proofErr w:type="gramEnd"/>
            <w:r w:rsidRPr="00DD425D">
              <w:rPr>
                <w:rFonts w:ascii="SimSun" w:eastAsia="SimSun" w:hAnsi="SimSun" w:cs="SimSun" w:hint="eastAsia"/>
                <w:kern w:val="0"/>
                <w:sz w:val="20"/>
                <w:szCs w:val="20"/>
              </w:rPr>
              <w:t>长期坚持</w:t>
            </w:r>
          </w:p>
        </w:tc>
      </w:tr>
      <w:tr w:rsidR="00DD425D" w:rsidRPr="00DD425D" w:rsidTr="00DD425D">
        <w:trPr>
          <w:gridAfter w:val="1"/>
          <w:wAfter w:w="46" w:type="dxa"/>
          <w:trHeight w:val="1538"/>
        </w:trPr>
        <w:tc>
          <w:tcPr>
            <w:tcW w:w="1149" w:type="dxa"/>
            <w:vMerge/>
            <w:tcBorders>
              <w:top w:val="nil"/>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gridSpan w:val="2"/>
            <w:tcBorders>
              <w:top w:val="nil"/>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3</w:t>
            </w:r>
          </w:p>
        </w:tc>
        <w:tc>
          <w:tcPr>
            <w:tcW w:w="1984" w:type="dxa"/>
            <w:gridSpan w:val="2"/>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改革的内生动力不强。</w:t>
            </w:r>
          </w:p>
        </w:tc>
        <w:tc>
          <w:tcPr>
            <w:tcW w:w="3686" w:type="dxa"/>
            <w:gridSpan w:val="2"/>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健全改革体制机制，科学做好顶层设计，形成考核、督查、评价、问责、宣传多维度联动的工作机制。建立健全容错纠错机制，明确免责界限。完善改革激励机制，加大对改革工作推进有力的单位、干部的激励和正面宣传，积极鼓励干部锐意进取、探索创新，营造良好的改革环境。</w:t>
            </w:r>
          </w:p>
        </w:tc>
        <w:tc>
          <w:tcPr>
            <w:tcW w:w="1559" w:type="dxa"/>
            <w:tcBorders>
              <w:top w:val="nil"/>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佟桂莉</w:t>
            </w:r>
          </w:p>
        </w:tc>
        <w:tc>
          <w:tcPr>
            <w:tcW w:w="1451" w:type="dxa"/>
            <w:gridSpan w:val="2"/>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color w:val="FF0000"/>
                <w:kern w:val="0"/>
                <w:sz w:val="20"/>
                <w:szCs w:val="20"/>
              </w:rPr>
            </w:pPr>
            <w:r w:rsidRPr="00DD425D">
              <w:rPr>
                <w:rFonts w:ascii="SimSun" w:eastAsia="SimSun" w:hAnsi="SimSun" w:cs="SimSun" w:hint="eastAsia"/>
                <w:color w:val="FF0000"/>
                <w:kern w:val="0"/>
                <w:sz w:val="20"/>
                <w:szCs w:val="20"/>
              </w:rPr>
              <w:t xml:space="preserve">　</w:t>
            </w:r>
          </w:p>
        </w:tc>
        <w:tc>
          <w:tcPr>
            <w:tcW w:w="1809" w:type="dxa"/>
            <w:gridSpan w:val="2"/>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区委改革办</w:t>
            </w:r>
          </w:p>
        </w:tc>
        <w:tc>
          <w:tcPr>
            <w:tcW w:w="1701" w:type="dxa"/>
            <w:gridSpan w:val="2"/>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立行</w:t>
            </w:r>
            <w:proofErr w:type="gramStart"/>
            <w:r w:rsidRPr="00DD425D">
              <w:rPr>
                <w:rFonts w:ascii="SimSun" w:eastAsia="SimSun" w:hAnsi="SimSun" w:cs="SimSun" w:hint="eastAsia"/>
                <w:kern w:val="0"/>
                <w:sz w:val="20"/>
                <w:szCs w:val="20"/>
              </w:rPr>
              <w:t>立改并</w:t>
            </w:r>
            <w:proofErr w:type="gramEnd"/>
            <w:r w:rsidRPr="00DD425D">
              <w:rPr>
                <w:rFonts w:ascii="SimSun" w:eastAsia="SimSun" w:hAnsi="SimSun" w:cs="SimSun" w:hint="eastAsia"/>
                <w:kern w:val="0"/>
                <w:sz w:val="20"/>
                <w:szCs w:val="20"/>
              </w:rPr>
              <w:t>长期坚持</w:t>
            </w:r>
          </w:p>
        </w:tc>
      </w:tr>
      <w:tr w:rsidR="00DD425D" w:rsidRPr="00DD425D" w:rsidTr="00DD425D">
        <w:trPr>
          <w:gridAfter w:val="1"/>
          <w:wAfter w:w="46" w:type="dxa"/>
          <w:trHeight w:val="1478"/>
        </w:trPr>
        <w:tc>
          <w:tcPr>
            <w:tcW w:w="11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lastRenderedPageBreak/>
              <w:t>二、改革责任还未能压实</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抓改革发力不够平衡。</w:t>
            </w:r>
          </w:p>
        </w:tc>
        <w:tc>
          <w:tcPr>
            <w:tcW w:w="3686" w:type="dxa"/>
            <w:gridSpan w:val="2"/>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实行“一把手”负总责的领导责任制，各单位主要领导亲自研究、亲自部署改革工作，定期召开</w:t>
            </w:r>
            <w:proofErr w:type="gramStart"/>
            <w:r w:rsidRPr="00DD425D">
              <w:rPr>
                <w:rFonts w:ascii="SimSun" w:eastAsia="SimSun" w:hAnsi="SimSun" w:cs="SimSun" w:hint="eastAsia"/>
                <w:kern w:val="0"/>
                <w:sz w:val="20"/>
                <w:szCs w:val="20"/>
              </w:rPr>
              <w:t>题会议</w:t>
            </w:r>
            <w:proofErr w:type="gramEnd"/>
            <w:r w:rsidRPr="00DD425D">
              <w:rPr>
                <w:rFonts w:ascii="SimSun" w:eastAsia="SimSun" w:hAnsi="SimSun" w:cs="SimSun" w:hint="eastAsia"/>
                <w:kern w:val="0"/>
                <w:sz w:val="20"/>
                <w:szCs w:val="20"/>
              </w:rPr>
              <w:t>进行研究落实，坚决杜绝“主要领导不重视，分管领导不布置，业务科室不主动、改革推进不同步”的问题现象。</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451" w:type="dxa"/>
            <w:gridSpan w:val="2"/>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 xml:space="preserve">　</w:t>
            </w:r>
          </w:p>
        </w:tc>
        <w:tc>
          <w:tcPr>
            <w:tcW w:w="1809" w:type="dxa"/>
            <w:gridSpan w:val="2"/>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各部门、各镇政府、各街道办事处</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立行</w:t>
            </w:r>
            <w:proofErr w:type="gramStart"/>
            <w:r w:rsidRPr="00DD425D">
              <w:rPr>
                <w:rFonts w:ascii="SimSun" w:eastAsia="SimSun" w:hAnsi="SimSun" w:cs="SimSun" w:hint="eastAsia"/>
                <w:kern w:val="0"/>
                <w:sz w:val="20"/>
                <w:szCs w:val="20"/>
              </w:rPr>
              <w:t>立改并</w:t>
            </w:r>
            <w:proofErr w:type="gramEnd"/>
            <w:r w:rsidRPr="00DD425D">
              <w:rPr>
                <w:rFonts w:ascii="SimSun" w:eastAsia="SimSun" w:hAnsi="SimSun" w:cs="SimSun" w:hint="eastAsia"/>
                <w:kern w:val="0"/>
                <w:sz w:val="20"/>
                <w:szCs w:val="20"/>
              </w:rPr>
              <w:t>长期坚持</w:t>
            </w:r>
          </w:p>
        </w:tc>
      </w:tr>
      <w:tr w:rsidR="00DD425D" w:rsidRPr="00DD425D" w:rsidTr="00DD425D">
        <w:trPr>
          <w:gridAfter w:val="1"/>
          <w:wAfter w:w="46" w:type="dxa"/>
          <w:trHeight w:val="1523"/>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专班牵头抓总作用发挥不够。</w:t>
            </w:r>
          </w:p>
        </w:tc>
        <w:tc>
          <w:tcPr>
            <w:tcW w:w="3686" w:type="dxa"/>
            <w:gridSpan w:val="2"/>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进一步理顺“六个专班”工作机制，明确各专班工作职责，各专班牵头单位要加强专班内各部门工作指导、通报和督查，各相关部门要大力配合牵头部门落实改革措施，形成合力推进工作。</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451" w:type="dxa"/>
            <w:gridSpan w:val="2"/>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proofErr w:type="gramStart"/>
            <w:r w:rsidRPr="00DD425D">
              <w:rPr>
                <w:rFonts w:ascii="SimSun" w:eastAsia="SimSun" w:hAnsi="SimSun" w:cs="SimSun" w:hint="eastAsia"/>
                <w:kern w:val="0"/>
                <w:sz w:val="20"/>
                <w:szCs w:val="20"/>
              </w:rPr>
              <w:t>区办事</w:t>
            </w:r>
            <w:proofErr w:type="gramEnd"/>
            <w:r w:rsidRPr="00DD425D">
              <w:rPr>
                <w:rFonts w:ascii="SimSun" w:eastAsia="SimSun" w:hAnsi="SimSun" w:cs="SimSun" w:hint="eastAsia"/>
                <w:kern w:val="0"/>
                <w:sz w:val="20"/>
                <w:szCs w:val="20"/>
              </w:rPr>
              <w:t>服务中心、区发改局、区市场监管局、国土萧山分局、区信息中心</w:t>
            </w:r>
          </w:p>
        </w:tc>
        <w:tc>
          <w:tcPr>
            <w:tcW w:w="1809" w:type="dxa"/>
            <w:gridSpan w:val="2"/>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各部门、各镇政府、各街道办事处</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立行</w:t>
            </w:r>
            <w:proofErr w:type="gramStart"/>
            <w:r w:rsidRPr="00DD425D">
              <w:rPr>
                <w:rFonts w:ascii="SimSun" w:eastAsia="SimSun" w:hAnsi="SimSun" w:cs="SimSun" w:hint="eastAsia"/>
                <w:kern w:val="0"/>
                <w:sz w:val="20"/>
                <w:szCs w:val="20"/>
              </w:rPr>
              <w:t>立改并</w:t>
            </w:r>
            <w:proofErr w:type="gramEnd"/>
            <w:r w:rsidRPr="00DD425D">
              <w:rPr>
                <w:rFonts w:ascii="SimSun" w:eastAsia="SimSun" w:hAnsi="SimSun" w:cs="SimSun" w:hint="eastAsia"/>
                <w:kern w:val="0"/>
                <w:sz w:val="20"/>
                <w:szCs w:val="20"/>
              </w:rPr>
              <w:t>长期坚持</w:t>
            </w:r>
          </w:p>
        </w:tc>
      </w:tr>
      <w:tr w:rsidR="00DD425D" w:rsidRPr="00DD425D" w:rsidTr="00DD425D">
        <w:trPr>
          <w:gridAfter w:val="1"/>
          <w:wAfter w:w="46" w:type="dxa"/>
          <w:trHeight w:val="1369"/>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抓落实行动不够坚决。</w:t>
            </w:r>
          </w:p>
        </w:tc>
        <w:tc>
          <w:tcPr>
            <w:tcW w:w="3686" w:type="dxa"/>
            <w:gridSpan w:val="2"/>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按照年度工作要点确定的工作任务，实行“一个单位、一张清单”查</w:t>
            </w:r>
            <w:proofErr w:type="gramStart"/>
            <w:r w:rsidRPr="00DD425D">
              <w:rPr>
                <w:rFonts w:ascii="SimSun" w:eastAsia="SimSun" w:hAnsi="SimSun" w:cs="SimSun" w:hint="eastAsia"/>
                <w:kern w:val="0"/>
                <w:sz w:val="20"/>
                <w:szCs w:val="20"/>
              </w:rPr>
              <w:t>摆改革</w:t>
            </w:r>
            <w:proofErr w:type="gramEnd"/>
            <w:r w:rsidRPr="00DD425D">
              <w:rPr>
                <w:rFonts w:ascii="SimSun" w:eastAsia="SimSun" w:hAnsi="SimSun" w:cs="SimSun" w:hint="eastAsia"/>
                <w:kern w:val="0"/>
                <w:sz w:val="20"/>
                <w:szCs w:val="20"/>
              </w:rPr>
              <w:t>任务推进落实不力的内容、找出问题原因，落实整改措施，明确整改期限，以整改推动重点、突破难点。</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451" w:type="dxa"/>
            <w:gridSpan w:val="2"/>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 xml:space="preserve">　</w:t>
            </w:r>
          </w:p>
        </w:tc>
        <w:tc>
          <w:tcPr>
            <w:tcW w:w="1809" w:type="dxa"/>
            <w:gridSpan w:val="2"/>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各工作专班、各部门、各镇政府、各街道办事处</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2018年12月底前</w:t>
            </w:r>
          </w:p>
        </w:tc>
      </w:tr>
      <w:tr w:rsidR="00DD425D" w:rsidRPr="00DD425D" w:rsidTr="00DD425D">
        <w:trPr>
          <w:gridAfter w:val="1"/>
          <w:wAfter w:w="46" w:type="dxa"/>
          <w:trHeight w:val="1332"/>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务实作风有待提高，网上预审存在因预审不认真导致窗口提交材料仍然存在问题，群众意见较大。</w:t>
            </w:r>
          </w:p>
        </w:tc>
        <w:tc>
          <w:tcPr>
            <w:tcW w:w="3686" w:type="dxa"/>
            <w:gridSpan w:val="2"/>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全面开展全区网上预审工作专项整改，</w:t>
            </w:r>
            <w:r w:rsidR="00CB1A91">
              <w:rPr>
                <w:rFonts w:ascii="SimSun" w:eastAsia="SimSun" w:hAnsi="SimSun" w:cs="SimSun" w:hint="eastAsia"/>
                <w:kern w:val="0"/>
                <w:sz w:val="20"/>
                <w:szCs w:val="20"/>
              </w:rPr>
              <w:t>各部门全面自查网上预审工作存在的问题，规范本部门网上预审工作机制和考核管理机制，杜绝预审人员“走过场”，办事群众“来回跑”的情况。加大业务标准化建设，杜绝网上预审通过的内容，现场窗口仍然不认可的情况，</w:t>
            </w:r>
            <w:r w:rsidRPr="00DD425D">
              <w:rPr>
                <w:rFonts w:ascii="SimSun" w:eastAsia="SimSun" w:hAnsi="SimSun" w:cs="SimSun" w:hint="eastAsia"/>
                <w:kern w:val="0"/>
                <w:sz w:val="20"/>
                <w:szCs w:val="20"/>
              </w:rPr>
              <w:t>切实提高预审效率，确保网上预审工作质量。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451" w:type="dxa"/>
            <w:gridSpan w:val="2"/>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p>
        </w:tc>
        <w:tc>
          <w:tcPr>
            <w:tcW w:w="1809" w:type="dxa"/>
            <w:gridSpan w:val="2"/>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各部门</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2018年12月底前</w:t>
            </w:r>
          </w:p>
        </w:tc>
      </w:tr>
    </w:tbl>
    <w:p w:rsidR="00DD425D" w:rsidRDefault="00DD425D"/>
    <w:tbl>
      <w:tblPr>
        <w:tblW w:w="14190" w:type="dxa"/>
        <w:tblInd w:w="93" w:type="dxa"/>
        <w:tblLook w:val="04A0"/>
      </w:tblPr>
      <w:tblGrid>
        <w:gridCol w:w="1149"/>
        <w:gridCol w:w="851"/>
        <w:gridCol w:w="1984"/>
        <w:gridCol w:w="3686"/>
        <w:gridCol w:w="1559"/>
        <w:gridCol w:w="1451"/>
        <w:gridCol w:w="1809"/>
        <w:gridCol w:w="1701"/>
      </w:tblGrid>
      <w:tr w:rsidR="00DD425D" w:rsidRPr="00DD425D" w:rsidTr="00DD425D">
        <w:trPr>
          <w:trHeight w:val="1538"/>
        </w:trPr>
        <w:tc>
          <w:tcPr>
            <w:tcW w:w="1149" w:type="dxa"/>
            <w:vMerge w:val="restart"/>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lastRenderedPageBreak/>
              <w:t>二、改革责任还未能压实</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8</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区住建局“最多跑一次”事项进驻</w:t>
            </w:r>
            <w:proofErr w:type="gramStart"/>
            <w:r w:rsidRPr="00DD425D">
              <w:rPr>
                <w:rFonts w:ascii="SimSun" w:eastAsia="SimSun" w:hAnsi="SimSun" w:cs="SimSun" w:hint="eastAsia"/>
                <w:kern w:val="0"/>
                <w:sz w:val="20"/>
                <w:szCs w:val="20"/>
              </w:rPr>
              <w:t>区办事</w:t>
            </w:r>
            <w:proofErr w:type="gramEnd"/>
            <w:r w:rsidRPr="00DD425D">
              <w:rPr>
                <w:rFonts w:ascii="SimSun" w:eastAsia="SimSun" w:hAnsi="SimSun" w:cs="SimSun" w:hint="eastAsia"/>
                <w:kern w:val="0"/>
                <w:sz w:val="20"/>
                <w:szCs w:val="20"/>
              </w:rPr>
              <w:t>服务中心职能整合不够到位，进驻率偏低。</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统一思想，按照“应进必进”的原则，加快住建局各下属事业单位之间的职能梳理整合、人员调配、授权到位，在新办事中心三平台整合搬迁时，做到事项“应进必进”，提高事项进驻比例，进一步优化投资项目全流程办理水平。</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吴炜炜</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 xml:space="preserve">　</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区住建局</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2018年12月底前</w:t>
            </w:r>
          </w:p>
        </w:tc>
      </w:tr>
      <w:tr w:rsidR="00DD425D" w:rsidRPr="00DD425D" w:rsidTr="00DD425D">
        <w:trPr>
          <w:trHeight w:val="1860"/>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9</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抓督查整改不够有力。</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建立完善工作督查机制。将“最多跑一次”改革内容纳入区委、区政府年度督查计划，由区委督查室、区政府督查室</w:t>
            </w:r>
            <w:r w:rsidR="00CB1A91">
              <w:rPr>
                <w:rFonts w:ascii="SimSun" w:eastAsia="SimSun" w:hAnsi="SimSun" w:cs="SimSun" w:hint="eastAsia"/>
                <w:kern w:val="0"/>
                <w:sz w:val="20"/>
                <w:szCs w:val="20"/>
              </w:rPr>
              <w:t>会同区跑改办</w:t>
            </w:r>
            <w:r w:rsidRPr="00DD425D">
              <w:rPr>
                <w:rFonts w:ascii="SimSun" w:eastAsia="SimSun" w:hAnsi="SimSun" w:cs="SimSun" w:hint="eastAsia"/>
                <w:kern w:val="0"/>
                <w:sz w:val="20"/>
                <w:szCs w:val="20"/>
              </w:rPr>
              <w:t>组织开展专项督查，及时发现存在问题</w:t>
            </w:r>
            <w:r w:rsidR="00CB1A91">
              <w:rPr>
                <w:rFonts w:ascii="SimSun" w:eastAsia="SimSun" w:hAnsi="SimSun" w:cs="SimSun" w:hint="eastAsia"/>
                <w:kern w:val="0"/>
                <w:sz w:val="20"/>
                <w:szCs w:val="20"/>
              </w:rPr>
              <w:t>。</w:t>
            </w:r>
            <w:r w:rsidRPr="00DD425D">
              <w:rPr>
                <w:rFonts w:ascii="SimSun" w:eastAsia="SimSun" w:hAnsi="SimSun" w:cs="SimSun" w:hint="eastAsia"/>
                <w:kern w:val="0"/>
                <w:sz w:val="20"/>
                <w:szCs w:val="20"/>
              </w:rPr>
              <w:t>对工作滞后的责任部门、未达进度要求的改革事项进行督促，形成督查专报供领导决策。同时加强各责任部门整改情况的检查，加快整改进度，确保整改成效。</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王敏</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 xml:space="preserve">　</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区委办公室、区政府办公室</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立行</w:t>
            </w:r>
            <w:proofErr w:type="gramStart"/>
            <w:r w:rsidRPr="00DD425D">
              <w:rPr>
                <w:rFonts w:ascii="SimSun" w:eastAsia="SimSun" w:hAnsi="SimSun" w:cs="SimSun" w:hint="eastAsia"/>
                <w:kern w:val="0"/>
                <w:sz w:val="20"/>
                <w:szCs w:val="20"/>
              </w:rPr>
              <w:t>立改并</w:t>
            </w:r>
            <w:proofErr w:type="gramEnd"/>
            <w:r w:rsidRPr="00DD425D">
              <w:rPr>
                <w:rFonts w:ascii="SimSun" w:eastAsia="SimSun" w:hAnsi="SimSun" w:cs="SimSun" w:hint="eastAsia"/>
                <w:kern w:val="0"/>
                <w:sz w:val="20"/>
                <w:szCs w:val="20"/>
              </w:rPr>
              <w:t>长期坚持</w:t>
            </w:r>
          </w:p>
        </w:tc>
      </w:tr>
      <w:tr w:rsidR="00DD425D" w:rsidRPr="00DD425D" w:rsidTr="00DD425D">
        <w:trPr>
          <w:trHeight w:val="1320"/>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10</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建立</w:t>
            </w:r>
            <w:proofErr w:type="gramStart"/>
            <w:r w:rsidRPr="00DD425D">
              <w:rPr>
                <w:rFonts w:ascii="SimSun" w:eastAsia="SimSun" w:hAnsi="SimSun" w:cs="SimSun" w:hint="eastAsia"/>
                <w:kern w:val="0"/>
                <w:sz w:val="20"/>
                <w:szCs w:val="20"/>
              </w:rPr>
              <w:t>完善问</w:t>
            </w:r>
            <w:proofErr w:type="gramEnd"/>
            <w:r w:rsidRPr="00DD425D">
              <w:rPr>
                <w:rFonts w:ascii="SimSun" w:eastAsia="SimSun" w:hAnsi="SimSun" w:cs="SimSun" w:hint="eastAsia"/>
                <w:kern w:val="0"/>
                <w:sz w:val="20"/>
                <w:szCs w:val="20"/>
              </w:rPr>
              <w:t>责机制。对照上级下达的年度目标任务和全区年度工作要点，对改革推进过程中“不担当、不作为、不落实”的行为及态度不积极、履职不到位或事难办、乱作为等问题严重的启动问责程序。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蒋金娥</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 xml:space="preserve">　</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区纪委</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立行</w:t>
            </w:r>
            <w:proofErr w:type="gramStart"/>
            <w:r w:rsidRPr="00DD425D">
              <w:rPr>
                <w:rFonts w:ascii="SimSun" w:eastAsia="SimSun" w:hAnsi="SimSun" w:cs="SimSun" w:hint="eastAsia"/>
                <w:kern w:val="0"/>
                <w:sz w:val="20"/>
                <w:szCs w:val="20"/>
              </w:rPr>
              <w:t>立改并</w:t>
            </w:r>
            <w:proofErr w:type="gramEnd"/>
            <w:r w:rsidRPr="00DD425D">
              <w:rPr>
                <w:rFonts w:ascii="SimSun" w:eastAsia="SimSun" w:hAnsi="SimSun" w:cs="SimSun" w:hint="eastAsia"/>
                <w:kern w:val="0"/>
                <w:sz w:val="20"/>
                <w:szCs w:val="20"/>
              </w:rPr>
              <w:t>长期坚持</w:t>
            </w:r>
          </w:p>
        </w:tc>
      </w:tr>
      <w:tr w:rsidR="00DD425D" w:rsidRPr="00DD425D" w:rsidTr="00DD425D">
        <w:trPr>
          <w:trHeight w:val="2292"/>
        </w:trPr>
        <w:tc>
          <w:tcPr>
            <w:tcW w:w="11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lastRenderedPageBreak/>
              <w:t>三、改革举措不够扎实</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11</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各自为政，系统性、联动性不强，区教育局新生入学登记，</w:t>
            </w:r>
            <w:r w:rsidR="00861E12">
              <w:rPr>
                <w:rFonts w:ascii="SimSun" w:eastAsia="SimSun" w:hAnsi="SimSun" w:cs="SimSun" w:hint="eastAsia"/>
                <w:kern w:val="0"/>
                <w:sz w:val="20"/>
                <w:szCs w:val="20"/>
              </w:rPr>
              <w:t>设置“房产证”作为前置条件，但未能提前预判，主动与不动产登记部门对接，导致短时间内不动产登记窗口办件激增，造成窗口拥堵，影响满意率。</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加强与不动产登记部门的沟通对接，科学设置条件；加强单位内部“最多跑一次改革精神的学习传达，把科室业务工作与”</w:t>
            </w:r>
            <w:proofErr w:type="gramStart"/>
            <w:r w:rsidRPr="00DD425D">
              <w:rPr>
                <w:rFonts w:ascii="SimSun" w:eastAsia="SimSun" w:hAnsi="SimSun" w:cs="SimSun" w:hint="eastAsia"/>
                <w:kern w:val="0"/>
                <w:sz w:val="20"/>
                <w:szCs w:val="20"/>
              </w:rPr>
              <w:t>最多跑</w:t>
            </w:r>
            <w:proofErr w:type="gramEnd"/>
            <w:r w:rsidRPr="00DD425D">
              <w:rPr>
                <w:rFonts w:ascii="SimSun" w:eastAsia="SimSun" w:hAnsi="SimSun" w:cs="SimSun" w:hint="eastAsia"/>
                <w:kern w:val="0"/>
                <w:sz w:val="20"/>
                <w:szCs w:val="20"/>
              </w:rPr>
              <w:t>一次改革的要求紧密联系起来。</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杨晓峰</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 xml:space="preserve">　</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区教育局</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2018年11月底前</w:t>
            </w:r>
          </w:p>
        </w:tc>
      </w:tr>
      <w:tr w:rsidR="00DD425D" w:rsidRPr="00DD425D" w:rsidTr="00DD425D">
        <w:trPr>
          <w:trHeight w:val="1609"/>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12</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贯彻省市部署多，自我创新少。</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实行改革方案报备制，要求各部门制订本单位“最多跑一次”工作方案，明确本单位工作亮点、创新举措。工作方案报区“最多跑一次”改革领导小组办公室报备。对涉及全区性的重大改革，组织有关单位开展方案评估，避免重复建设、重复开发和资源浪费等问题，逐步完善科学高效的工作机制。</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区跑改办</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各部门、各镇政府、各街道办事处</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2018年12月底前</w:t>
            </w:r>
          </w:p>
        </w:tc>
      </w:tr>
      <w:tr w:rsidR="00DD425D" w:rsidRPr="00DD425D" w:rsidTr="00DD425D">
        <w:trPr>
          <w:trHeight w:val="1560"/>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13</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改革持续发力不够。</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参照《深化“最多跑一次”改革推进政府职能转变和“放管服”改革行动计划（2018-2022）》（</w:t>
            </w:r>
            <w:proofErr w:type="gramStart"/>
            <w:r w:rsidRPr="00DD425D">
              <w:rPr>
                <w:rFonts w:ascii="SimSun" w:eastAsia="SimSun" w:hAnsi="SimSun" w:cs="SimSun" w:hint="eastAsia"/>
                <w:kern w:val="0"/>
                <w:sz w:val="20"/>
                <w:szCs w:val="20"/>
              </w:rPr>
              <w:t>浙跑改办</w:t>
            </w:r>
            <w:proofErr w:type="gramEnd"/>
            <w:r w:rsidRPr="00DD425D">
              <w:rPr>
                <w:rFonts w:ascii="SimSun" w:eastAsia="SimSun" w:hAnsi="SimSun" w:cs="SimSun" w:hint="eastAsia"/>
                <w:kern w:val="0"/>
                <w:sz w:val="20"/>
                <w:szCs w:val="20"/>
              </w:rPr>
              <w:t>字〔2018〕108号），结合</w:t>
            </w:r>
            <w:proofErr w:type="gramStart"/>
            <w:r w:rsidRPr="00DD425D">
              <w:rPr>
                <w:rFonts w:ascii="SimSun" w:eastAsia="SimSun" w:hAnsi="SimSun" w:cs="SimSun" w:hint="eastAsia"/>
                <w:kern w:val="0"/>
                <w:sz w:val="20"/>
                <w:szCs w:val="20"/>
              </w:rPr>
              <w:t>萧山区</w:t>
            </w:r>
            <w:proofErr w:type="gramEnd"/>
            <w:r w:rsidRPr="00DD425D">
              <w:rPr>
                <w:rFonts w:ascii="SimSun" w:eastAsia="SimSun" w:hAnsi="SimSun" w:cs="SimSun" w:hint="eastAsia"/>
                <w:kern w:val="0"/>
                <w:sz w:val="20"/>
                <w:szCs w:val="20"/>
              </w:rPr>
              <w:t>实际，制定萧山区“最多跑一次”改革三年行动计划，明确职责分工，细化工作举措，落实目标任务。</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王敏</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区跑改办</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各部门、各镇政府、各街道办事处</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2018年12月底前</w:t>
            </w:r>
          </w:p>
        </w:tc>
      </w:tr>
    </w:tbl>
    <w:p w:rsidR="00DD425D" w:rsidRDefault="00DD425D"/>
    <w:tbl>
      <w:tblPr>
        <w:tblW w:w="14190" w:type="dxa"/>
        <w:tblInd w:w="93" w:type="dxa"/>
        <w:tblLook w:val="04A0"/>
      </w:tblPr>
      <w:tblGrid>
        <w:gridCol w:w="1149"/>
        <w:gridCol w:w="851"/>
        <w:gridCol w:w="1984"/>
        <w:gridCol w:w="3686"/>
        <w:gridCol w:w="1559"/>
        <w:gridCol w:w="1451"/>
        <w:gridCol w:w="1809"/>
        <w:gridCol w:w="1701"/>
      </w:tblGrid>
      <w:tr w:rsidR="00DD425D" w:rsidRPr="00DD425D" w:rsidTr="00DD425D">
        <w:trPr>
          <w:trHeight w:val="1272"/>
        </w:trPr>
        <w:tc>
          <w:tcPr>
            <w:tcW w:w="1149" w:type="dxa"/>
            <w:vMerge w:val="restart"/>
            <w:tcBorders>
              <w:top w:val="single" w:sz="4" w:space="0" w:color="auto"/>
              <w:left w:val="single" w:sz="4" w:space="0" w:color="auto"/>
              <w:bottom w:val="single" w:sz="4" w:space="0" w:color="000000"/>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三、改革举措不够扎实</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14</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存在形式主义走过场的现象。</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完善群众评价机制。积极引入</w:t>
            </w:r>
            <w:r w:rsidR="00DC22C0">
              <w:rPr>
                <w:rFonts w:ascii="SimSun" w:eastAsia="SimSun" w:hAnsi="SimSun" w:cs="SimSun" w:hint="eastAsia"/>
                <w:kern w:val="0"/>
                <w:sz w:val="20"/>
                <w:szCs w:val="20"/>
              </w:rPr>
              <w:t>区内</w:t>
            </w:r>
            <w:r w:rsidRPr="00DD425D">
              <w:rPr>
                <w:rFonts w:ascii="SimSun" w:eastAsia="SimSun" w:hAnsi="SimSun" w:cs="SimSun" w:hint="eastAsia"/>
                <w:kern w:val="0"/>
                <w:sz w:val="20"/>
                <w:szCs w:val="20"/>
              </w:rPr>
              <w:t>“最多跑一次”改革电话抽样调查评估，由企业和群众来评价部门创新亮点的实效性、实现率、满意率等情况。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区跑改办</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区统计局</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立行</w:t>
            </w:r>
            <w:proofErr w:type="gramStart"/>
            <w:r w:rsidRPr="00DD425D">
              <w:rPr>
                <w:rFonts w:ascii="SimSun" w:eastAsia="SimSun" w:hAnsi="SimSun" w:cs="SimSun" w:hint="eastAsia"/>
                <w:kern w:val="0"/>
                <w:sz w:val="20"/>
                <w:szCs w:val="20"/>
              </w:rPr>
              <w:t>立改并</w:t>
            </w:r>
            <w:proofErr w:type="gramEnd"/>
            <w:r w:rsidRPr="00DD425D">
              <w:rPr>
                <w:rFonts w:ascii="SimSun" w:eastAsia="SimSun" w:hAnsi="SimSun" w:cs="SimSun" w:hint="eastAsia"/>
                <w:kern w:val="0"/>
                <w:sz w:val="20"/>
                <w:szCs w:val="20"/>
              </w:rPr>
              <w:t>长期坚持</w:t>
            </w:r>
          </w:p>
        </w:tc>
      </w:tr>
      <w:tr w:rsidR="00DD425D" w:rsidRPr="00DD425D" w:rsidTr="00DD425D">
        <w:trPr>
          <w:trHeight w:val="1392"/>
        </w:trPr>
        <w:tc>
          <w:tcPr>
            <w:tcW w:w="1149" w:type="dxa"/>
            <w:vMerge/>
            <w:tcBorders>
              <w:top w:val="nil"/>
              <w:left w:val="single" w:sz="4" w:space="0" w:color="auto"/>
              <w:bottom w:val="single" w:sz="4" w:space="0" w:color="000000"/>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nil"/>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15</w:t>
            </w:r>
          </w:p>
        </w:tc>
        <w:tc>
          <w:tcPr>
            <w:tcW w:w="1984" w:type="dxa"/>
            <w:vMerge/>
            <w:tcBorders>
              <w:top w:val="nil"/>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3686"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完善专业评估机制。开展全区政务环境、营商环境指数评估，对部门办事效率、办事效果开展横向区县之间的排名比对和纵向发展比对，将评估考核数据化、标准化，杜绝“浮夸虚报”、“做表面文章”的情况，切实把改革抓实抓好。</w:t>
            </w:r>
          </w:p>
        </w:tc>
        <w:tc>
          <w:tcPr>
            <w:tcW w:w="1559"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45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区跑改办</w:t>
            </w:r>
          </w:p>
        </w:tc>
        <w:tc>
          <w:tcPr>
            <w:tcW w:w="1809"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各部门、各镇政府、各街道办事处</w:t>
            </w:r>
          </w:p>
        </w:tc>
        <w:tc>
          <w:tcPr>
            <w:tcW w:w="170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立行</w:t>
            </w:r>
            <w:proofErr w:type="gramStart"/>
            <w:r w:rsidRPr="00DD425D">
              <w:rPr>
                <w:rFonts w:ascii="SimSun" w:eastAsia="SimSun" w:hAnsi="SimSun" w:cs="SimSun" w:hint="eastAsia"/>
                <w:kern w:val="0"/>
                <w:sz w:val="20"/>
                <w:szCs w:val="20"/>
              </w:rPr>
              <w:t>立改并</w:t>
            </w:r>
            <w:proofErr w:type="gramEnd"/>
            <w:r w:rsidRPr="00DD425D">
              <w:rPr>
                <w:rFonts w:ascii="SimSun" w:eastAsia="SimSun" w:hAnsi="SimSun" w:cs="SimSun" w:hint="eastAsia"/>
                <w:kern w:val="0"/>
                <w:sz w:val="20"/>
                <w:szCs w:val="20"/>
              </w:rPr>
              <w:t>长期坚持</w:t>
            </w:r>
          </w:p>
        </w:tc>
      </w:tr>
      <w:tr w:rsidR="00DD425D" w:rsidRPr="00DD425D" w:rsidTr="00DD425D">
        <w:trPr>
          <w:trHeight w:val="1392"/>
        </w:trPr>
        <w:tc>
          <w:tcPr>
            <w:tcW w:w="1149" w:type="dxa"/>
            <w:vMerge/>
            <w:tcBorders>
              <w:top w:val="nil"/>
              <w:left w:val="single" w:sz="4" w:space="0" w:color="auto"/>
              <w:bottom w:val="single" w:sz="4" w:space="0" w:color="000000"/>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16</w:t>
            </w:r>
          </w:p>
        </w:tc>
        <w:tc>
          <w:tcPr>
            <w:tcW w:w="1984" w:type="dxa"/>
            <w:vMerge/>
            <w:tcBorders>
              <w:top w:val="nil"/>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3686"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完善群众沟通机制。定期召开企业、群众座谈会，面对面与办事群众和企业交流，掌握改革现状、了解群众需求，针对问题研究落实举措、做实改革。</w:t>
            </w:r>
          </w:p>
        </w:tc>
        <w:tc>
          <w:tcPr>
            <w:tcW w:w="1559"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45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区跑改办</w:t>
            </w:r>
          </w:p>
        </w:tc>
        <w:tc>
          <w:tcPr>
            <w:tcW w:w="1809"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各部门、各镇政府、各街道办事处</w:t>
            </w:r>
          </w:p>
        </w:tc>
        <w:tc>
          <w:tcPr>
            <w:tcW w:w="170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立行</w:t>
            </w:r>
            <w:proofErr w:type="gramStart"/>
            <w:r w:rsidRPr="00DD425D">
              <w:rPr>
                <w:rFonts w:ascii="SimSun" w:eastAsia="SimSun" w:hAnsi="SimSun" w:cs="SimSun" w:hint="eastAsia"/>
                <w:kern w:val="0"/>
                <w:sz w:val="20"/>
                <w:szCs w:val="20"/>
              </w:rPr>
              <w:t>立改并</w:t>
            </w:r>
            <w:proofErr w:type="gramEnd"/>
            <w:r w:rsidRPr="00DD425D">
              <w:rPr>
                <w:rFonts w:ascii="SimSun" w:eastAsia="SimSun" w:hAnsi="SimSun" w:cs="SimSun" w:hint="eastAsia"/>
                <w:kern w:val="0"/>
                <w:sz w:val="20"/>
                <w:szCs w:val="20"/>
              </w:rPr>
              <w:t>长期坚持</w:t>
            </w:r>
          </w:p>
        </w:tc>
      </w:tr>
      <w:tr w:rsidR="00DD425D" w:rsidRPr="00DD425D" w:rsidTr="00DD425D">
        <w:trPr>
          <w:trHeight w:val="1223"/>
        </w:trPr>
        <w:tc>
          <w:tcPr>
            <w:tcW w:w="1149" w:type="dxa"/>
            <w:vMerge/>
            <w:tcBorders>
              <w:top w:val="nil"/>
              <w:left w:val="single" w:sz="4" w:space="0" w:color="auto"/>
              <w:bottom w:val="single" w:sz="4" w:space="0" w:color="000000"/>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nil"/>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17</w:t>
            </w:r>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“中梗阻”现象比较突出。</w:t>
            </w:r>
          </w:p>
        </w:tc>
        <w:tc>
          <w:tcPr>
            <w:tcW w:w="3686"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深入开展自查自纠和“比学赶超”活动，对</w:t>
            </w:r>
            <w:proofErr w:type="gramStart"/>
            <w:r w:rsidRPr="00DD425D">
              <w:rPr>
                <w:rFonts w:ascii="SimSun" w:eastAsia="SimSun" w:hAnsi="SimSun" w:cs="SimSun" w:hint="eastAsia"/>
                <w:kern w:val="0"/>
                <w:sz w:val="20"/>
                <w:szCs w:val="20"/>
              </w:rPr>
              <w:t>标先进</w:t>
            </w:r>
            <w:proofErr w:type="gramEnd"/>
            <w:r w:rsidRPr="00DD425D">
              <w:rPr>
                <w:rFonts w:ascii="SimSun" w:eastAsia="SimSun" w:hAnsi="SimSun" w:cs="SimSun" w:hint="eastAsia"/>
                <w:kern w:val="0"/>
                <w:sz w:val="20"/>
                <w:szCs w:val="20"/>
              </w:rPr>
              <w:t>地区，专题清理“其他区县能办，萧山区不能办”的“中梗阻”问题，分领域开展专项整改提升。</w:t>
            </w:r>
          </w:p>
        </w:tc>
        <w:tc>
          <w:tcPr>
            <w:tcW w:w="1559"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45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区跑改办</w:t>
            </w:r>
          </w:p>
        </w:tc>
        <w:tc>
          <w:tcPr>
            <w:tcW w:w="1809"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各部门、各镇政府、各街道办事处</w:t>
            </w:r>
          </w:p>
        </w:tc>
        <w:tc>
          <w:tcPr>
            <w:tcW w:w="170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立行</w:t>
            </w:r>
            <w:proofErr w:type="gramStart"/>
            <w:r w:rsidRPr="00DD425D">
              <w:rPr>
                <w:rFonts w:ascii="SimSun" w:eastAsia="SimSun" w:hAnsi="SimSun" w:cs="SimSun" w:hint="eastAsia"/>
                <w:kern w:val="0"/>
                <w:sz w:val="20"/>
                <w:szCs w:val="20"/>
              </w:rPr>
              <w:t>立改并</w:t>
            </w:r>
            <w:proofErr w:type="gramEnd"/>
            <w:r w:rsidRPr="00DD425D">
              <w:rPr>
                <w:rFonts w:ascii="SimSun" w:eastAsia="SimSun" w:hAnsi="SimSun" w:cs="SimSun" w:hint="eastAsia"/>
                <w:kern w:val="0"/>
                <w:sz w:val="20"/>
                <w:szCs w:val="20"/>
              </w:rPr>
              <w:t>长期坚持</w:t>
            </w:r>
          </w:p>
        </w:tc>
      </w:tr>
      <w:tr w:rsidR="00DD425D" w:rsidRPr="00DD425D" w:rsidTr="00DD425D">
        <w:trPr>
          <w:trHeight w:val="1478"/>
        </w:trPr>
        <w:tc>
          <w:tcPr>
            <w:tcW w:w="1149" w:type="dxa"/>
            <w:vMerge/>
            <w:tcBorders>
              <w:top w:val="nil"/>
              <w:left w:val="single" w:sz="4" w:space="0" w:color="auto"/>
              <w:bottom w:val="single" w:sz="4" w:space="0" w:color="000000"/>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18</w:t>
            </w:r>
          </w:p>
        </w:tc>
        <w:tc>
          <w:tcPr>
            <w:tcW w:w="1984" w:type="dxa"/>
            <w:vMerge/>
            <w:tcBorders>
              <w:top w:val="nil"/>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3686"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扎实开展群众意见建议征集工作，充分利用全区“最多跑一次”群众意见</w:t>
            </w:r>
            <w:proofErr w:type="gramStart"/>
            <w:r w:rsidRPr="00DD425D">
              <w:rPr>
                <w:rFonts w:ascii="SimSun" w:eastAsia="SimSun" w:hAnsi="SimSun" w:cs="SimSun" w:hint="eastAsia"/>
                <w:kern w:val="0"/>
                <w:sz w:val="20"/>
                <w:szCs w:val="20"/>
              </w:rPr>
              <w:t>建议线</w:t>
            </w:r>
            <w:proofErr w:type="gramEnd"/>
            <w:r w:rsidRPr="00DD425D">
              <w:rPr>
                <w:rFonts w:ascii="SimSun" w:eastAsia="SimSun" w:hAnsi="SimSun" w:cs="SimSun" w:hint="eastAsia"/>
                <w:kern w:val="0"/>
                <w:sz w:val="20"/>
                <w:szCs w:val="20"/>
              </w:rPr>
              <w:t>上征集平台和“12345”“最多跑一次”改革专席，及时掌握影响办事的“堵点”、“难点”，</w:t>
            </w:r>
            <w:proofErr w:type="gramStart"/>
            <w:r w:rsidRPr="00DD425D">
              <w:rPr>
                <w:rFonts w:ascii="SimSun" w:eastAsia="SimSun" w:hAnsi="SimSun" w:cs="SimSun" w:hint="eastAsia"/>
                <w:kern w:val="0"/>
                <w:sz w:val="20"/>
                <w:szCs w:val="20"/>
              </w:rPr>
              <w:t>倒逼各部门</w:t>
            </w:r>
            <w:proofErr w:type="gramEnd"/>
            <w:r w:rsidRPr="00DD425D">
              <w:rPr>
                <w:rFonts w:ascii="SimSun" w:eastAsia="SimSun" w:hAnsi="SimSun" w:cs="SimSun" w:hint="eastAsia"/>
                <w:kern w:val="0"/>
                <w:sz w:val="20"/>
                <w:szCs w:val="20"/>
              </w:rPr>
              <w:t xml:space="preserve">、各单位主动改革，破解难点。 </w:t>
            </w:r>
          </w:p>
        </w:tc>
        <w:tc>
          <w:tcPr>
            <w:tcW w:w="1559"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45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区跑改办</w:t>
            </w:r>
          </w:p>
        </w:tc>
        <w:tc>
          <w:tcPr>
            <w:tcW w:w="1809"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各部门、各镇政府、各街道办事处</w:t>
            </w:r>
          </w:p>
        </w:tc>
        <w:tc>
          <w:tcPr>
            <w:tcW w:w="170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立行</w:t>
            </w:r>
            <w:proofErr w:type="gramStart"/>
            <w:r w:rsidRPr="00DD425D">
              <w:rPr>
                <w:rFonts w:ascii="SimSun" w:eastAsia="SimSun" w:hAnsi="SimSun" w:cs="SimSun" w:hint="eastAsia"/>
                <w:kern w:val="0"/>
                <w:sz w:val="20"/>
                <w:szCs w:val="20"/>
              </w:rPr>
              <w:t>立改并</w:t>
            </w:r>
            <w:proofErr w:type="gramEnd"/>
            <w:r w:rsidRPr="00DD425D">
              <w:rPr>
                <w:rFonts w:ascii="SimSun" w:eastAsia="SimSun" w:hAnsi="SimSun" w:cs="SimSun" w:hint="eastAsia"/>
                <w:kern w:val="0"/>
                <w:sz w:val="20"/>
                <w:szCs w:val="20"/>
              </w:rPr>
              <w:t>长期坚持</w:t>
            </w:r>
          </w:p>
        </w:tc>
      </w:tr>
    </w:tbl>
    <w:p w:rsidR="00DD425D" w:rsidRDefault="00DD425D"/>
    <w:tbl>
      <w:tblPr>
        <w:tblW w:w="14190" w:type="dxa"/>
        <w:tblInd w:w="93" w:type="dxa"/>
        <w:tblLook w:val="04A0"/>
      </w:tblPr>
      <w:tblGrid>
        <w:gridCol w:w="1149"/>
        <w:gridCol w:w="851"/>
        <w:gridCol w:w="2268"/>
        <w:gridCol w:w="3402"/>
        <w:gridCol w:w="1559"/>
        <w:gridCol w:w="1451"/>
        <w:gridCol w:w="1809"/>
        <w:gridCol w:w="1701"/>
      </w:tblGrid>
      <w:tr w:rsidR="00DD425D" w:rsidRPr="00DD425D" w:rsidTr="00DD425D">
        <w:trPr>
          <w:trHeight w:val="1392"/>
        </w:trPr>
        <w:tc>
          <w:tcPr>
            <w:tcW w:w="1149" w:type="dxa"/>
            <w:vMerge w:val="restart"/>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三、改革举措不够扎实</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19</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社保业务无法直接跨区迁移，一家印染企业从萧山瓜</w:t>
            </w:r>
            <w:proofErr w:type="gramStart"/>
            <w:r w:rsidRPr="00DD425D">
              <w:rPr>
                <w:rFonts w:ascii="SimSun" w:eastAsia="SimSun" w:hAnsi="SimSun" w:cs="SimSun" w:hint="eastAsia"/>
                <w:kern w:val="0"/>
                <w:sz w:val="20"/>
                <w:szCs w:val="20"/>
              </w:rPr>
              <w:t>沥</w:t>
            </w:r>
            <w:proofErr w:type="gramEnd"/>
            <w:r w:rsidRPr="00DD425D">
              <w:rPr>
                <w:rFonts w:ascii="SimSun" w:eastAsia="SimSun" w:hAnsi="SimSun" w:cs="SimSun" w:hint="eastAsia"/>
                <w:kern w:val="0"/>
                <w:sz w:val="20"/>
                <w:szCs w:val="20"/>
              </w:rPr>
              <w:t>搬迁到大江东，社保手续办了多趟。</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梳理优化业务流程，加强窗口工作人员业务培训，提高窗口业务水平。自查窗口是否存在其他办事堵点、难点，积极整改。</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451" w:type="dxa"/>
            <w:tcBorders>
              <w:top w:val="single" w:sz="4" w:space="0" w:color="auto"/>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left"/>
              <w:rPr>
                <w:rFonts w:ascii="SimSun" w:eastAsia="SimSun" w:hAnsi="SimSun" w:cs="SimSun"/>
                <w:kern w:val="0"/>
                <w:sz w:val="24"/>
                <w:szCs w:val="24"/>
              </w:rPr>
            </w:pPr>
            <w:r w:rsidRPr="00DD425D">
              <w:rPr>
                <w:rFonts w:ascii="SimSun" w:eastAsia="SimSun" w:hAnsi="SimSun" w:cs="SimSun" w:hint="eastAsia"/>
                <w:kern w:val="0"/>
                <w:sz w:val="24"/>
                <w:szCs w:val="24"/>
              </w:rPr>
              <w:t xml:space="preserve">　</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区人力社保局</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立行</w:t>
            </w:r>
            <w:proofErr w:type="gramStart"/>
            <w:r w:rsidRPr="00DD425D">
              <w:rPr>
                <w:rFonts w:ascii="SimSun" w:eastAsia="SimSun" w:hAnsi="SimSun" w:cs="SimSun" w:hint="eastAsia"/>
                <w:kern w:val="0"/>
                <w:sz w:val="20"/>
                <w:szCs w:val="20"/>
              </w:rPr>
              <w:t>立改并</w:t>
            </w:r>
            <w:proofErr w:type="gramEnd"/>
            <w:r w:rsidRPr="00DD425D">
              <w:rPr>
                <w:rFonts w:ascii="SimSun" w:eastAsia="SimSun" w:hAnsi="SimSun" w:cs="SimSun" w:hint="eastAsia"/>
                <w:kern w:val="0"/>
                <w:sz w:val="20"/>
                <w:szCs w:val="20"/>
              </w:rPr>
              <w:t>长期坚持</w:t>
            </w:r>
          </w:p>
        </w:tc>
      </w:tr>
      <w:tr w:rsidR="00DD425D" w:rsidRPr="00DD425D" w:rsidTr="00DD425D">
        <w:trPr>
          <w:trHeight w:val="2340"/>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20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存在“以批代管”的情况，区教育局</w:t>
            </w:r>
            <w:r w:rsidR="00861E12">
              <w:rPr>
                <w:rFonts w:ascii="SimSun" w:eastAsia="SimSun" w:hAnsi="SimSun" w:cs="SimSun" w:hint="eastAsia"/>
                <w:kern w:val="0"/>
                <w:sz w:val="20"/>
                <w:szCs w:val="20"/>
              </w:rPr>
              <w:t>在行使民办培训机构</w:t>
            </w:r>
            <w:r w:rsidRPr="00DD425D">
              <w:rPr>
                <w:rFonts w:ascii="SimSun" w:eastAsia="SimSun" w:hAnsi="SimSun" w:cs="SimSun" w:hint="eastAsia"/>
                <w:kern w:val="0"/>
                <w:sz w:val="20"/>
                <w:szCs w:val="20"/>
              </w:rPr>
              <w:t>“招生广告备案”</w:t>
            </w:r>
            <w:r w:rsidR="00861E12">
              <w:rPr>
                <w:rFonts w:ascii="SimSun" w:eastAsia="SimSun" w:hAnsi="SimSun" w:cs="SimSun" w:hint="eastAsia"/>
                <w:kern w:val="0"/>
                <w:sz w:val="20"/>
                <w:szCs w:val="20"/>
              </w:rPr>
              <w:t>监管职责时，要求民办培训机构按照办学许可证上的名称来审批“店招店</w:t>
            </w:r>
            <w:r w:rsidR="00F513EC">
              <w:rPr>
                <w:rFonts w:ascii="SimSun" w:eastAsia="SimSun" w:hAnsi="SimSun" w:cs="SimSun" w:hint="eastAsia"/>
                <w:kern w:val="0"/>
                <w:sz w:val="20"/>
                <w:szCs w:val="20"/>
              </w:rPr>
              <w:t>牌</w:t>
            </w:r>
            <w:r w:rsidR="00861E12">
              <w:rPr>
                <w:rFonts w:ascii="SimSun" w:eastAsia="SimSun" w:hAnsi="SimSun" w:cs="SimSun" w:hint="eastAsia"/>
                <w:kern w:val="0"/>
                <w:sz w:val="20"/>
                <w:szCs w:val="20"/>
              </w:rPr>
              <w:t>”</w:t>
            </w:r>
            <w:r w:rsidR="00F513EC">
              <w:rPr>
                <w:rFonts w:ascii="SimSun" w:eastAsia="SimSun" w:hAnsi="SimSun" w:cs="SimSun" w:hint="eastAsia"/>
                <w:kern w:val="0"/>
                <w:sz w:val="20"/>
                <w:szCs w:val="20"/>
              </w:rPr>
              <w:t>，不认可城管局已审批的“店招店牌”。导致民办学校“店招店牌”</w:t>
            </w:r>
            <w:r w:rsidR="00F513EC" w:rsidRPr="00DD425D">
              <w:rPr>
                <w:rFonts w:ascii="SimSun" w:eastAsia="SimSun" w:hAnsi="SimSun" w:cs="SimSun" w:hint="eastAsia"/>
                <w:kern w:val="0"/>
                <w:sz w:val="20"/>
                <w:szCs w:val="20"/>
              </w:rPr>
              <w:t xml:space="preserve"> 出现城管、教育两个部门审批</w:t>
            </w:r>
            <w:r w:rsidR="00F513EC">
              <w:rPr>
                <w:rFonts w:ascii="SimSun" w:eastAsia="SimSun" w:hAnsi="SimSun" w:cs="SimSun" w:hint="eastAsia"/>
                <w:kern w:val="0"/>
                <w:sz w:val="20"/>
                <w:szCs w:val="20"/>
              </w:rPr>
              <w:t>的情况。</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区教育局认真研究梳理该事项办理流程、相关法规依据，加强与区城管局的业务沟通对接，理顺业务流程，简化审批环节；全面自查教育领域是否存在此类办事堵点，迅速整改。</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杨晓峰</w:t>
            </w:r>
          </w:p>
        </w:tc>
        <w:tc>
          <w:tcPr>
            <w:tcW w:w="1451" w:type="dxa"/>
            <w:tcBorders>
              <w:top w:val="single" w:sz="4" w:space="0" w:color="auto"/>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left"/>
              <w:rPr>
                <w:rFonts w:ascii="SimSun" w:eastAsia="SimSun" w:hAnsi="SimSun" w:cs="SimSun"/>
                <w:kern w:val="0"/>
                <w:sz w:val="24"/>
                <w:szCs w:val="24"/>
              </w:rPr>
            </w:pPr>
            <w:r w:rsidRPr="00DD425D">
              <w:rPr>
                <w:rFonts w:ascii="SimSun" w:eastAsia="SimSun" w:hAnsi="SimSun" w:cs="SimSun" w:hint="eastAsia"/>
                <w:kern w:val="0"/>
                <w:sz w:val="24"/>
                <w:szCs w:val="24"/>
              </w:rPr>
              <w:t xml:space="preserve">　</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区教育局、区城管局</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2018年11月底前</w:t>
            </w:r>
          </w:p>
        </w:tc>
      </w:tr>
      <w:tr w:rsidR="00DD425D" w:rsidRPr="00DD425D" w:rsidTr="00DD425D">
        <w:trPr>
          <w:trHeight w:val="1523"/>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21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存在未按“八统一”的要求，自设审批前置条件，增加审批门槛的情况。</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开展全区自设审批条件工作的专项清理，对部门自设审批前置条件的情况逐一排查，一律取消。开展“八统一”工作的线上、线下抽查，进一步实现“减材料、减环节、减时间”。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区跑改办、   区信息中心</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各部门</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2018年12月底前</w:t>
            </w:r>
          </w:p>
        </w:tc>
      </w:tr>
      <w:tr w:rsidR="00DD425D" w:rsidRPr="00DD425D" w:rsidTr="00F5111E">
        <w:trPr>
          <w:trHeight w:val="419"/>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22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因政策理解不一致，导致审批堵点。</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专题开展《杭州市萧山区人民政府关于加强土地用途管理和房屋用途管理的意见（试行）》（萧政发[2005]2号）的研究，修改完善操作办法，统</w:t>
            </w:r>
            <w:r w:rsidRPr="00DD425D">
              <w:rPr>
                <w:rFonts w:ascii="SimSun" w:eastAsia="SimSun" w:hAnsi="SimSun" w:cs="SimSun" w:hint="eastAsia"/>
                <w:kern w:val="0"/>
                <w:sz w:val="20"/>
                <w:szCs w:val="20"/>
              </w:rPr>
              <w:lastRenderedPageBreak/>
              <w:t>一政策执行，</w:t>
            </w:r>
            <w:proofErr w:type="gramStart"/>
            <w:r w:rsidRPr="00DD425D">
              <w:rPr>
                <w:rFonts w:ascii="SimSun" w:eastAsia="SimSun" w:hAnsi="SimSun" w:cs="SimSun" w:hint="eastAsia"/>
                <w:kern w:val="0"/>
                <w:sz w:val="20"/>
                <w:szCs w:val="20"/>
              </w:rPr>
              <w:t>破解审批</w:t>
            </w:r>
            <w:proofErr w:type="gramEnd"/>
            <w:r w:rsidRPr="00DD425D">
              <w:rPr>
                <w:rFonts w:ascii="SimSun" w:eastAsia="SimSun" w:hAnsi="SimSun" w:cs="SimSun" w:hint="eastAsia"/>
                <w:kern w:val="0"/>
                <w:sz w:val="20"/>
                <w:szCs w:val="20"/>
              </w:rPr>
              <w:t>堵点。</w:t>
            </w:r>
            <w:bookmarkStart w:id="0" w:name="_GoBack"/>
            <w:bookmarkEnd w:id="0"/>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lastRenderedPageBreak/>
              <w:t>顾春晓</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区政府法制办</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区市场监管局、区住建局、国土萧山分局</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2018年12月底前</w:t>
            </w:r>
          </w:p>
        </w:tc>
      </w:tr>
      <w:tr w:rsidR="00DD425D" w:rsidRPr="00DD425D" w:rsidTr="00DD425D">
        <w:trPr>
          <w:trHeight w:val="1403"/>
        </w:trPr>
        <w:tc>
          <w:tcPr>
            <w:tcW w:w="11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lastRenderedPageBreak/>
              <w:t>四、服务意识不够强烈</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23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流程繁琐难以根绝。</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积极开展“一件事”改革，在前期已推出两批“联报联批”事项清单的基础上，按照“能简则简”，“能并则并”的原则，年底前力争再研究发布第三、第四批“联报联批”事项清单，进一步优化整合办事流程，逐步实现“一件事情”只跑一次。</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proofErr w:type="gramStart"/>
            <w:r w:rsidRPr="00DD425D">
              <w:rPr>
                <w:rFonts w:ascii="SimSun" w:eastAsia="SimSun" w:hAnsi="SimSun" w:cs="SimSun" w:hint="eastAsia"/>
                <w:kern w:val="0"/>
                <w:sz w:val="20"/>
                <w:szCs w:val="20"/>
              </w:rPr>
              <w:t>区办事</w:t>
            </w:r>
            <w:proofErr w:type="gramEnd"/>
            <w:r w:rsidRPr="00DD425D">
              <w:rPr>
                <w:rFonts w:ascii="SimSun" w:eastAsia="SimSun" w:hAnsi="SimSun" w:cs="SimSun" w:hint="eastAsia"/>
                <w:kern w:val="0"/>
                <w:sz w:val="20"/>
                <w:szCs w:val="20"/>
              </w:rPr>
              <w:t>服务中心</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相关部门</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2018年12月底前</w:t>
            </w:r>
          </w:p>
        </w:tc>
      </w:tr>
      <w:tr w:rsidR="00DD425D" w:rsidRPr="00DD425D" w:rsidTr="00DD425D">
        <w:trPr>
          <w:trHeight w:val="1403"/>
        </w:trPr>
        <w:tc>
          <w:tcPr>
            <w:tcW w:w="1149" w:type="dxa"/>
            <w:vMerge/>
            <w:tcBorders>
              <w:top w:val="nil"/>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24</w:t>
            </w:r>
          </w:p>
        </w:tc>
        <w:tc>
          <w:tcPr>
            <w:tcW w:w="2268"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土地</w:t>
            </w:r>
            <w:proofErr w:type="gramStart"/>
            <w:r w:rsidRPr="00DD425D">
              <w:rPr>
                <w:rFonts w:ascii="SimSun" w:eastAsia="SimSun" w:hAnsi="SimSun" w:cs="SimSun" w:hint="eastAsia"/>
                <w:kern w:val="0"/>
                <w:sz w:val="20"/>
                <w:szCs w:val="20"/>
              </w:rPr>
              <w:t>报批需镇街</w:t>
            </w:r>
            <w:proofErr w:type="gramEnd"/>
            <w:r w:rsidRPr="00DD425D">
              <w:rPr>
                <w:rFonts w:ascii="SimSun" w:eastAsia="SimSun" w:hAnsi="SimSun" w:cs="SimSun" w:hint="eastAsia"/>
                <w:kern w:val="0"/>
                <w:sz w:val="20"/>
                <w:szCs w:val="20"/>
              </w:rPr>
              <w:t>国土所、国土分局内设科室、</w:t>
            </w:r>
            <w:proofErr w:type="gramStart"/>
            <w:r w:rsidRPr="00DD425D">
              <w:rPr>
                <w:rFonts w:ascii="SimSun" w:eastAsia="SimSun" w:hAnsi="SimSun" w:cs="SimSun" w:hint="eastAsia"/>
                <w:kern w:val="0"/>
                <w:sz w:val="20"/>
                <w:szCs w:val="20"/>
              </w:rPr>
              <w:t>区办事</w:t>
            </w:r>
            <w:proofErr w:type="gramEnd"/>
            <w:r w:rsidRPr="00DD425D">
              <w:rPr>
                <w:rFonts w:ascii="SimSun" w:eastAsia="SimSun" w:hAnsi="SimSun" w:cs="SimSun" w:hint="eastAsia"/>
                <w:kern w:val="0"/>
                <w:sz w:val="20"/>
                <w:szCs w:val="20"/>
              </w:rPr>
              <w:t>服务中心国土审批窗口反复审批、“多头跑”</w:t>
            </w:r>
          </w:p>
        </w:tc>
        <w:tc>
          <w:tcPr>
            <w:tcW w:w="3402"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实施流程再造，明确职责权限，简化审批环节和层级，避免“重复审批”，提高办事效率。</w:t>
            </w:r>
          </w:p>
        </w:tc>
        <w:tc>
          <w:tcPr>
            <w:tcW w:w="1559"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吴炜炜</w:t>
            </w:r>
          </w:p>
        </w:tc>
        <w:tc>
          <w:tcPr>
            <w:tcW w:w="145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 xml:space="preserve">　</w:t>
            </w:r>
          </w:p>
        </w:tc>
        <w:tc>
          <w:tcPr>
            <w:tcW w:w="1809"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国土萧山分局</w:t>
            </w:r>
          </w:p>
        </w:tc>
        <w:tc>
          <w:tcPr>
            <w:tcW w:w="170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2018年12月底前</w:t>
            </w:r>
          </w:p>
        </w:tc>
      </w:tr>
      <w:tr w:rsidR="00DD425D" w:rsidRPr="00DD425D" w:rsidTr="00F5111E">
        <w:trPr>
          <w:trHeight w:val="841"/>
        </w:trPr>
        <w:tc>
          <w:tcPr>
            <w:tcW w:w="1149" w:type="dxa"/>
            <w:vMerge/>
            <w:tcBorders>
              <w:top w:val="nil"/>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nil"/>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25</w:t>
            </w:r>
          </w:p>
        </w:tc>
        <w:tc>
          <w:tcPr>
            <w:tcW w:w="2268"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证明材料过多增加群众负担。</w:t>
            </w:r>
          </w:p>
        </w:tc>
        <w:tc>
          <w:tcPr>
            <w:tcW w:w="3402"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按照省市下发的“一证通办”民生事项目录，年底前实现50%以上的目录内事项仅凭身份证即可办理。对“一证通办”的实现情况开展明查暗访，确保“一证通办”数据共享的成果100%落实到位。积极开展“一件事”改革及流程整合，对“一件事”流程内的重复材料无需群众多次提交，切实减少申报材料过多，申报过程繁琐的情况。 开展村（社区）证明的专项清理，对村（社区）不具备出具条件的证明，一律取消。</w:t>
            </w:r>
          </w:p>
        </w:tc>
        <w:tc>
          <w:tcPr>
            <w:tcW w:w="1559"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45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proofErr w:type="gramStart"/>
            <w:r w:rsidRPr="00DD425D">
              <w:rPr>
                <w:rFonts w:ascii="SimSun" w:eastAsia="SimSun" w:hAnsi="SimSun" w:cs="SimSun" w:hint="eastAsia"/>
                <w:kern w:val="0"/>
                <w:sz w:val="20"/>
                <w:szCs w:val="20"/>
              </w:rPr>
              <w:t>区办事</w:t>
            </w:r>
            <w:proofErr w:type="gramEnd"/>
            <w:r w:rsidRPr="00DD425D">
              <w:rPr>
                <w:rFonts w:ascii="SimSun" w:eastAsia="SimSun" w:hAnsi="SimSun" w:cs="SimSun" w:hint="eastAsia"/>
                <w:kern w:val="0"/>
                <w:sz w:val="20"/>
                <w:szCs w:val="20"/>
              </w:rPr>
              <w:t>服务中心、区信息中心</w:t>
            </w:r>
          </w:p>
        </w:tc>
        <w:tc>
          <w:tcPr>
            <w:tcW w:w="1809"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相关部门</w:t>
            </w:r>
          </w:p>
        </w:tc>
        <w:tc>
          <w:tcPr>
            <w:tcW w:w="1701" w:type="dxa"/>
            <w:tcBorders>
              <w:top w:val="nil"/>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2018年12月底前</w:t>
            </w:r>
          </w:p>
        </w:tc>
      </w:tr>
    </w:tbl>
    <w:p w:rsidR="00DD425D" w:rsidRDefault="00DD425D"/>
    <w:tbl>
      <w:tblPr>
        <w:tblW w:w="14190" w:type="dxa"/>
        <w:tblInd w:w="93" w:type="dxa"/>
        <w:tblLook w:val="04A0"/>
      </w:tblPr>
      <w:tblGrid>
        <w:gridCol w:w="1149"/>
        <w:gridCol w:w="851"/>
        <w:gridCol w:w="2268"/>
        <w:gridCol w:w="3402"/>
        <w:gridCol w:w="1559"/>
        <w:gridCol w:w="1451"/>
        <w:gridCol w:w="1809"/>
        <w:gridCol w:w="1701"/>
      </w:tblGrid>
      <w:tr w:rsidR="00DD425D" w:rsidRPr="00DD425D" w:rsidTr="00DD425D">
        <w:trPr>
          <w:trHeight w:val="1283"/>
        </w:trPr>
        <w:tc>
          <w:tcPr>
            <w:tcW w:w="1149" w:type="dxa"/>
            <w:vMerge w:val="restart"/>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lastRenderedPageBreak/>
              <w:t>四、服务意识不够强烈</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26</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“移动办”不够便捷。</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积极拓展移动可办、自助</w:t>
            </w:r>
            <w:proofErr w:type="gramStart"/>
            <w:r w:rsidRPr="00DD425D">
              <w:rPr>
                <w:rFonts w:ascii="SimSun" w:eastAsia="SimSun" w:hAnsi="SimSun" w:cs="SimSun" w:hint="eastAsia"/>
                <w:kern w:val="0"/>
                <w:sz w:val="20"/>
                <w:szCs w:val="20"/>
              </w:rPr>
              <w:t>可办事</w:t>
            </w:r>
            <w:proofErr w:type="gramEnd"/>
            <w:r w:rsidRPr="00DD425D">
              <w:rPr>
                <w:rFonts w:ascii="SimSun" w:eastAsia="SimSun" w:hAnsi="SimSun" w:cs="SimSun" w:hint="eastAsia"/>
                <w:kern w:val="0"/>
                <w:sz w:val="20"/>
                <w:szCs w:val="20"/>
              </w:rPr>
              <w:t>项覆盖面，对主城区能办，</w:t>
            </w:r>
            <w:proofErr w:type="gramStart"/>
            <w:r w:rsidRPr="00DD425D">
              <w:rPr>
                <w:rFonts w:ascii="SimSun" w:eastAsia="SimSun" w:hAnsi="SimSun" w:cs="SimSun" w:hint="eastAsia"/>
                <w:kern w:val="0"/>
                <w:sz w:val="20"/>
                <w:szCs w:val="20"/>
              </w:rPr>
              <w:t>萧山区</w:t>
            </w:r>
            <w:proofErr w:type="gramEnd"/>
            <w:r w:rsidRPr="00DD425D">
              <w:rPr>
                <w:rFonts w:ascii="SimSun" w:eastAsia="SimSun" w:hAnsi="SimSun" w:cs="SimSun" w:hint="eastAsia"/>
                <w:kern w:val="0"/>
                <w:sz w:val="20"/>
                <w:szCs w:val="20"/>
              </w:rPr>
              <w:t>因系统不一致不能办的事项，积极与市级对接，优先主动接入。</w:t>
            </w:r>
            <w:r w:rsidRPr="00DD425D">
              <w:rPr>
                <w:rFonts w:ascii="仿宋" w:eastAsia="仿宋" w:hAnsi="仿宋" w:cs="SimSun" w:hint="eastAsia"/>
                <w:b/>
                <w:bCs/>
                <w:kern w:val="0"/>
                <w:sz w:val="30"/>
                <w:szCs w:val="30"/>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区信息中心</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相关部门</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立行</w:t>
            </w:r>
            <w:proofErr w:type="gramStart"/>
            <w:r w:rsidRPr="00DD425D">
              <w:rPr>
                <w:rFonts w:ascii="SimSun" w:eastAsia="SimSun" w:hAnsi="SimSun" w:cs="SimSun" w:hint="eastAsia"/>
                <w:kern w:val="0"/>
                <w:sz w:val="20"/>
                <w:szCs w:val="20"/>
              </w:rPr>
              <w:t>立改并</w:t>
            </w:r>
            <w:proofErr w:type="gramEnd"/>
            <w:r w:rsidRPr="00DD425D">
              <w:rPr>
                <w:rFonts w:ascii="SimSun" w:eastAsia="SimSun" w:hAnsi="SimSun" w:cs="SimSun" w:hint="eastAsia"/>
                <w:kern w:val="0"/>
                <w:sz w:val="20"/>
                <w:szCs w:val="20"/>
              </w:rPr>
              <w:t>长期坚持</w:t>
            </w:r>
          </w:p>
        </w:tc>
      </w:tr>
      <w:tr w:rsidR="00DD425D" w:rsidRPr="00DD425D" w:rsidTr="00DD425D">
        <w:trPr>
          <w:trHeight w:val="1785"/>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27</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 xml:space="preserve">加大宣传普及力度，做好“杭州办事”综合自助终端和“杭州办事”APP的宣传推广。在完成综合自助终端区、街道两级全覆盖及试点社区覆盖的基础上，明年根据实际应用需求，进一步向有条件的村（社区）、人流密集的公共场所布点延伸。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proofErr w:type="gramStart"/>
            <w:r w:rsidRPr="00DD425D">
              <w:rPr>
                <w:rFonts w:ascii="SimSun" w:eastAsia="SimSun" w:hAnsi="SimSun" w:cs="SimSun" w:hint="eastAsia"/>
                <w:kern w:val="0"/>
                <w:sz w:val="20"/>
                <w:szCs w:val="20"/>
              </w:rPr>
              <w:t>区办事</w:t>
            </w:r>
            <w:proofErr w:type="gramEnd"/>
            <w:r w:rsidRPr="00DD425D">
              <w:rPr>
                <w:rFonts w:ascii="SimSun" w:eastAsia="SimSun" w:hAnsi="SimSun" w:cs="SimSun" w:hint="eastAsia"/>
                <w:kern w:val="0"/>
                <w:sz w:val="20"/>
                <w:szCs w:val="20"/>
              </w:rPr>
              <w:t>服务中心</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相关部门、各镇政府、各街道办事处</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2018年12月底前实现自助终端镇街全覆盖；明年6月底前向有条件的村（社区）、公共场所延伸。</w:t>
            </w:r>
          </w:p>
        </w:tc>
      </w:tr>
      <w:tr w:rsidR="00DD425D" w:rsidRPr="00DD425D" w:rsidTr="00DD425D">
        <w:trPr>
          <w:trHeight w:val="1609"/>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28</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办事平台服务水平亟待提高。</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以</w:t>
            </w:r>
            <w:proofErr w:type="gramStart"/>
            <w:r w:rsidRPr="00DD425D">
              <w:rPr>
                <w:rFonts w:ascii="SimSun" w:eastAsia="SimSun" w:hAnsi="SimSun" w:cs="SimSun" w:hint="eastAsia"/>
                <w:kern w:val="0"/>
                <w:sz w:val="20"/>
                <w:szCs w:val="20"/>
              </w:rPr>
              <w:t>区办事</w:t>
            </w:r>
            <w:proofErr w:type="gramEnd"/>
            <w:r w:rsidRPr="00DD425D">
              <w:rPr>
                <w:rFonts w:ascii="SimSun" w:eastAsia="SimSun" w:hAnsi="SimSun" w:cs="SimSun" w:hint="eastAsia"/>
                <w:kern w:val="0"/>
                <w:sz w:val="20"/>
                <w:szCs w:val="20"/>
              </w:rPr>
              <w:t>服务中心“三平台”整合为契机，进一步优化“无差别受理”窗口设置、配套设施，健全“无差别受理”工作机制和人员管理机制和办事标准，全面实现“最多跑一次”事项100%进驻</w:t>
            </w:r>
            <w:proofErr w:type="gramStart"/>
            <w:r w:rsidRPr="00DD425D">
              <w:rPr>
                <w:rFonts w:ascii="SimSun" w:eastAsia="SimSun" w:hAnsi="SimSun" w:cs="SimSun" w:hint="eastAsia"/>
                <w:kern w:val="0"/>
                <w:sz w:val="20"/>
                <w:szCs w:val="20"/>
              </w:rPr>
              <w:t>区办事</w:t>
            </w:r>
            <w:proofErr w:type="gramEnd"/>
            <w:r w:rsidRPr="00DD425D">
              <w:rPr>
                <w:rFonts w:ascii="SimSun" w:eastAsia="SimSun" w:hAnsi="SimSun" w:cs="SimSun" w:hint="eastAsia"/>
                <w:kern w:val="0"/>
                <w:sz w:val="20"/>
                <w:szCs w:val="20"/>
              </w:rPr>
              <w:t>服务中心。打造24小时智能化无人受理大厅，设置“E邮柜”、“全程网办专区”等，方便群众办事。</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proofErr w:type="gramStart"/>
            <w:r w:rsidRPr="00DD425D">
              <w:rPr>
                <w:rFonts w:ascii="SimSun" w:eastAsia="SimSun" w:hAnsi="SimSun" w:cs="SimSun" w:hint="eastAsia"/>
                <w:kern w:val="0"/>
                <w:sz w:val="20"/>
                <w:szCs w:val="20"/>
              </w:rPr>
              <w:t>区办事</w:t>
            </w:r>
            <w:proofErr w:type="gramEnd"/>
            <w:r w:rsidRPr="00DD425D">
              <w:rPr>
                <w:rFonts w:ascii="SimSun" w:eastAsia="SimSun" w:hAnsi="SimSun" w:cs="SimSun" w:hint="eastAsia"/>
                <w:kern w:val="0"/>
                <w:sz w:val="20"/>
                <w:szCs w:val="20"/>
              </w:rPr>
              <w:t>服务中心</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相关部门</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2018年12月底前</w:t>
            </w:r>
          </w:p>
        </w:tc>
      </w:tr>
      <w:tr w:rsidR="00DD425D" w:rsidRPr="00DD425D" w:rsidTr="00DD425D">
        <w:trPr>
          <w:trHeight w:val="1632"/>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29</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以镇</w:t>
            </w:r>
            <w:proofErr w:type="gramStart"/>
            <w:r w:rsidRPr="00DD425D">
              <w:rPr>
                <w:rFonts w:ascii="SimSun" w:eastAsia="SimSun" w:hAnsi="SimSun" w:cs="SimSun" w:hint="eastAsia"/>
                <w:kern w:val="0"/>
                <w:sz w:val="20"/>
                <w:szCs w:val="20"/>
              </w:rPr>
              <w:t>街职能</w:t>
            </w:r>
            <w:proofErr w:type="gramEnd"/>
            <w:r w:rsidRPr="00DD425D">
              <w:rPr>
                <w:rFonts w:ascii="SimSun" w:eastAsia="SimSun" w:hAnsi="SimSun" w:cs="SimSun" w:hint="eastAsia"/>
                <w:kern w:val="0"/>
                <w:sz w:val="20"/>
                <w:szCs w:val="20"/>
              </w:rPr>
              <w:t>调整和体制改革为契机，进一步完善乡镇（街道）服务中心机构设置</w:t>
            </w:r>
            <w:r w:rsidR="00DC22C0">
              <w:rPr>
                <w:rFonts w:ascii="SimSun" w:eastAsia="SimSun" w:hAnsi="SimSun" w:cs="SimSun" w:hint="eastAsia"/>
                <w:kern w:val="0"/>
                <w:sz w:val="20"/>
                <w:szCs w:val="20"/>
              </w:rPr>
              <w:t>，</w:t>
            </w:r>
            <w:r w:rsidRPr="00DD425D">
              <w:rPr>
                <w:rFonts w:ascii="SimSun" w:eastAsia="SimSun" w:hAnsi="SimSun" w:cs="SimSun" w:hint="eastAsia"/>
                <w:kern w:val="0"/>
                <w:sz w:val="20"/>
                <w:szCs w:val="20"/>
              </w:rPr>
              <w:t>深化“就近办”改革，提升乡镇（街道）、村（社区）</w:t>
            </w:r>
            <w:r w:rsidR="006B3239">
              <w:rPr>
                <w:rFonts w:ascii="SimSun" w:eastAsia="SimSun" w:hAnsi="SimSun" w:cs="SimSun" w:hint="eastAsia"/>
                <w:kern w:val="0"/>
                <w:sz w:val="20"/>
                <w:szCs w:val="20"/>
              </w:rPr>
              <w:t>党群服务中心（</w:t>
            </w:r>
            <w:r w:rsidRPr="00DD425D">
              <w:rPr>
                <w:rFonts w:ascii="SimSun" w:eastAsia="SimSun" w:hAnsi="SimSun" w:cs="SimSun" w:hint="eastAsia"/>
                <w:kern w:val="0"/>
                <w:sz w:val="20"/>
                <w:szCs w:val="20"/>
              </w:rPr>
              <w:t>便民服务中心</w:t>
            </w:r>
            <w:r w:rsidR="006B3239">
              <w:rPr>
                <w:rFonts w:ascii="SimSun" w:eastAsia="SimSun" w:hAnsi="SimSun" w:cs="SimSun" w:hint="eastAsia"/>
                <w:kern w:val="0"/>
                <w:sz w:val="20"/>
                <w:szCs w:val="20"/>
              </w:rPr>
              <w:t>）</w:t>
            </w:r>
            <w:r w:rsidRPr="00DD425D">
              <w:rPr>
                <w:rFonts w:ascii="SimSun" w:eastAsia="SimSun" w:hAnsi="SimSun" w:cs="SimSun" w:hint="eastAsia"/>
                <w:kern w:val="0"/>
                <w:sz w:val="20"/>
                <w:szCs w:val="20"/>
              </w:rPr>
              <w:t>办事服务能力和服务水平。</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李忠誉、顾春晓</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区镇</w:t>
            </w:r>
            <w:proofErr w:type="gramStart"/>
            <w:r w:rsidRPr="00DD425D">
              <w:rPr>
                <w:rFonts w:ascii="SimSun" w:eastAsia="SimSun" w:hAnsi="SimSun" w:cs="SimSun" w:hint="eastAsia"/>
                <w:kern w:val="0"/>
                <w:sz w:val="20"/>
                <w:szCs w:val="20"/>
              </w:rPr>
              <w:t>街职能</w:t>
            </w:r>
            <w:proofErr w:type="gramEnd"/>
            <w:r w:rsidRPr="00DD425D">
              <w:rPr>
                <w:rFonts w:ascii="SimSun" w:eastAsia="SimSun" w:hAnsi="SimSun" w:cs="SimSun" w:hint="eastAsia"/>
                <w:kern w:val="0"/>
                <w:sz w:val="20"/>
                <w:szCs w:val="20"/>
              </w:rPr>
              <w:t>调整和体制改革专项协调小组</w:t>
            </w:r>
            <w:r w:rsidR="006B3239" w:rsidRPr="00DD425D">
              <w:rPr>
                <w:rFonts w:ascii="SimSun" w:eastAsia="SimSun" w:hAnsi="SimSun" w:cs="SimSun" w:hint="eastAsia"/>
                <w:kern w:val="0"/>
                <w:sz w:val="20"/>
                <w:szCs w:val="20"/>
              </w:rPr>
              <w:t>、</w:t>
            </w:r>
            <w:proofErr w:type="gramStart"/>
            <w:r w:rsidRPr="00DD425D">
              <w:rPr>
                <w:rFonts w:ascii="SimSun" w:eastAsia="SimSun" w:hAnsi="SimSun" w:cs="SimSun" w:hint="eastAsia"/>
                <w:kern w:val="0"/>
                <w:sz w:val="20"/>
                <w:szCs w:val="20"/>
              </w:rPr>
              <w:t>区办事</w:t>
            </w:r>
            <w:proofErr w:type="gramEnd"/>
            <w:r w:rsidRPr="00DD425D">
              <w:rPr>
                <w:rFonts w:ascii="SimSun" w:eastAsia="SimSun" w:hAnsi="SimSun" w:cs="SimSun" w:hint="eastAsia"/>
                <w:kern w:val="0"/>
                <w:sz w:val="20"/>
                <w:szCs w:val="20"/>
              </w:rPr>
              <w:t>服务中心</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区民政局、各镇政府、各街道办事处</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2019年6月底前</w:t>
            </w:r>
          </w:p>
        </w:tc>
      </w:tr>
    </w:tbl>
    <w:p w:rsidR="00DD425D" w:rsidRDefault="00DD425D"/>
    <w:tbl>
      <w:tblPr>
        <w:tblW w:w="14190" w:type="dxa"/>
        <w:tblInd w:w="93" w:type="dxa"/>
        <w:tblLook w:val="04A0"/>
      </w:tblPr>
      <w:tblGrid>
        <w:gridCol w:w="1149"/>
        <w:gridCol w:w="851"/>
        <w:gridCol w:w="2268"/>
        <w:gridCol w:w="3402"/>
        <w:gridCol w:w="1701"/>
        <w:gridCol w:w="1309"/>
        <w:gridCol w:w="1809"/>
        <w:gridCol w:w="1701"/>
      </w:tblGrid>
      <w:tr w:rsidR="00DD425D" w:rsidRPr="00DD425D" w:rsidTr="00DD425D">
        <w:trPr>
          <w:trHeight w:val="1632"/>
        </w:trPr>
        <w:tc>
          <w:tcPr>
            <w:tcW w:w="1149" w:type="dxa"/>
            <w:vMerge w:val="restart"/>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四、服务意识不够强烈</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30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窗口排队时间长。</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调研摸底排队时间长的部门窗口，对群众等待时间较长问题最为突出的市民之家交警窗口，增设窗口，增加自助服务机，切实减少群众等待时间。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顾春晓、费跃忠</w:t>
            </w:r>
          </w:p>
        </w:tc>
        <w:tc>
          <w:tcPr>
            <w:tcW w:w="13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区跑改办</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区公安分局、相关部门</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2018年12月底前</w:t>
            </w:r>
          </w:p>
        </w:tc>
      </w:tr>
      <w:tr w:rsidR="00DD425D" w:rsidRPr="00DD425D" w:rsidTr="00DD425D">
        <w:trPr>
          <w:trHeight w:val="1152"/>
        </w:trPr>
        <w:tc>
          <w:tcPr>
            <w:tcW w:w="1149" w:type="dxa"/>
            <w:vMerge/>
            <w:tcBorders>
              <w:top w:val="nil"/>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nil"/>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31</w:t>
            </w:r>
          </w:p>
        </w:tc>
        <w:tc>
          <w:tcPr>
            <w:tcW w:w="2268"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咨询途径不够完善</w:t>
            </w:r>
          </w:p>
        </w:tc>
        <w:tc>
          <w:tcPr>
            <w:tcW w:w="3402"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开展全区咨询电话专项整改，对咨询量大的部门要求增设咨询电话门数，咨询人员要求设置AB岗，确保接通率。对12345综合咨询热线，加强人员培训，增设专席，升级知识库，提高即时答复率。</w:t>
            </w:r>
          </w:p>
        </w:tc>
        <w:tc>
          <w:tcPr>
            <w:tcW w:w="170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309"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 xml:space="preserve">　</w:t>
            </w:r>
          </w:p>
        </w:tc>
        <w:tc>
          <w:tcPr>
            <w:tcW w:w="1809"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各部门、各镇政府、各街道办事处</w:t>
            </w:r>
          </w:p>
        </w:tc>
        <w:tc>
          <w:tcPr>
            <w:tcW w:w="170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2018年11月底前</w:t>
            </w:r>
          </w:p>
        </w:tc>
      </w:tr>
      <w:tr w:rsidR="00DD425D" w:rsidRPr="00DD425D" w:rsidTr="00DD425D">
        <w:trPr>
          <w:trHeight w:val="1140"/>
        </w:trPr>
        <w:tc>
          <w:tcPr>
            <w:tcW w:w="1149" w:type="dxa"/>
            <w:vMerge/>
            <w:tcBorders>
              <w:top w:val="nil"/>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32</w:t>
            </w:r>
          </w:p>
        </w:tc>
        <w:tc>
          <w:tcPr>
            <w:tcW w:w="2268"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人员素质有待提高，业务水平有待提升。</w:t>
            </w:r>
          </w:p>
        </w:tc>
        <w:tc>
          <w:tcPr>
            <w:tcW w:w="3402"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定期开展窗口工作人员专项业务培训、窗口礼仪培训，加强窗口明查暗访和日常督查工作，提升窗口服务水平。</w:t>
            </w:r>
          </w:p>
        </w:tc>
        <w:tc>
          <w:tcPr>
            <w:tcW w:w="170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309"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 xml:space="preserve">　</w:t>
            </w:r>
          </w:p>
        </w:tc>
        <w:tc>
          <w:tcPr>
            <w:tcW w:w="1809"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proofErr w:type="gramStart"/>
            <w:r w:rsidRPr="00DD425D">
              <w:rPr>
                <w:rFonts w:ascii="SimSun" w:eastAsia="SimSun" w:hAnsi="SimSun" w:cs="SimSun" w:hint="eastAsia"/>
                <w:kern w:val="0"/>
                <w:sz w:val="20"/>
                <w:szCs w:val="20"/>
              </w:rPr>
              <w:t>区办事</w:t>
            </w:r>
            <w:proofErr w:type="gramEnd"/>
            <w:r w:rsidRPr="00DD425D">
              <w:rPr>
                <w:rFonts w:ascii="SimSun" w:eastAsia="SimSun" w:hAnsi="SimSun" w:cs="SimSun" w:hint="eastAsia"/>
                <w:kern w:val="0"/>
                <w:sz w:val="20"/>
                <w:szCs w:val="20"/>
              </w:rPr>
              <w:t>服务中心、各部门、各镇政府、各街道办事处</w:t>
            </w:r>
          </w:p>
        </w:tc>
        <w:tc>
          <w:tcPr>
            <w:tcW w:w="170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立行</w:t>
            </w:r>
            <w:proofErr w:type="gramStart"/>
            <w:r w:rsidRPr="00DD425D">
              <w:rPr>
                <w:rFonts w:ascii="SimSun" w:eastAsia="SimSun" w:hAnsi="SimSun" w:cs="SimSun" w:hint="eastAsia"/>
                <w:kern w:val="0"/>
                <w:sz w:val="20"/>
                <w:szCs w:val="20"/>
              </w:rPr>
              <w:t>立改并</w:t>
            </w:r>
            <w:proofErr w:type="gramEnd"/>
            <w:r w:rsidRPr="00DD425D">
              <w:rPr>
                <w:rFonts w:ascii="SimSun" w:eastAsia="SimSun" w:hAnsi="SimSun" w:cs="SimSun" w:hint="eastAsia"/>
                <w:kern w:val="0"/>
                <w:sz w:val="20"/>
                <w:szCs w:val="20"/>
              </w:rPr>
              <w:t xml:space="preserve">长期坚持 </w:t>
            </w:r>
          </w:p>
        </w:tc>
      </w:tr>
      <w:tr w:rsidR="00DD425D" w:rsidRPr="00DD425D" w:rsidTr="00DD425D">
        <w:trPr>
          <w:trHeight w:val="1658"/>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五、监管不够有力</w:t>
            </w:r>
          </w:p>
        </w:tc>
        <w:tc>
          <w:tcPr>
            <w:tcW w:w="851" w:type="dxa"/>
            <w:tcBorders>
              <w:top w:val="nil"/>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33</w:t>
            </w:r>
          </w:p>
        </w:tc>
        <w:tc>
          <w:tcPr>
            <w:tcW w:w="2268"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监管职责体系不健全。</w:t>
            </w:r>
          </w:p>
        </w:tc>
        <w:tc>
          <w:tcPr>
            <w:tcW w:w="3402"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进一步推进“双随机、</w:t>
            </w:r>
            <w:proofErr w:type="gramStart"/>
            <w:r w:rsidRPr="00DD425D">
              <w:rPr>
                <w:rFonts w:ascii="SimSun" w:eastAsia="SimSun" w:hAnsi="SimSun" w:cs="SimSun" w:hint="eastAsia"/>
                <w:kern w:val="0"/>
                <w:sz w:val="20"/>
                <w:szCs w:val="20"/>
              </w:rPr>
              <w:t>一</w:t>
            </w:r>
            <w:proofErr w:type="gramEnd"/>
            <w:r w:rsidRPr="00DD425D">
              <w:rPr>
                <w:rFonts w:ascii="SimSun" w:eastAsia="SimSun" w:hAnsi="SimSun" w:cs="SimSun" w:hint="eastAsia"/>
                <w:kern w:val="0"/>
                <w:sz w:val="20"/>
                <w:szCs w:val="20"/>
              </w:rPr>
              <w:t>公开”监管机制建设，深化完善“一</w:t>
            </w:r>
            <w:proofErr w:type="gramStart"/>
            <w:r w:rsidRPr="00DD425D">
              <w:rPr>
                <w:rFonts w:ascii="SimSun" w:eastAsia="SimSun" w:hAnsi="SimSun" w:cs="SimSun" w:hint="eastAsia"/>
                <w:kern w:val="0"/>
                <w:sz w:val="20"/>
                <w:szCs w:val="20"/>
              </w:rPr>
              <w:t>单两库一</w:t>
            </w:r>
            <w:proofErr w:type="gramEnd"/>
            <w:r w:rsidRPr="00DD425D">
              <w:rPr>
                <w:rFonts w:ascii="SimSun" w:eastAsia="SimSun" w:hAnsi="SimSun" w:cs="SimSun" w:hint="eastAsia"/>
                <w:kern w:val="0"/>
                <w:sz w:val="20"/>
                <w:szCs w:val="20"/>
              </w:rPr>
              <w:t>细则”，督促各责任部门按要求使用“双随机”抽查管理系统，年底前完成“双随机”抽查事项100%全覆盖、抽查监管全程信息化，加强对“双随机、</w:t>
            </w:r>
            <w:proofErr w:type="gramStart"/>
            <w:r w:rsidRPr="00DD425D">
              <w:rPr>
                <w:rFonts w:ascii="SimSun" w:eastAsia="SimSun" w:hAnsi="SimSun" w:cs="SimSun" w:hint="eastAsia"/>
                <w:kern w:val="0"/>
                <w:sz w:val="20"/>
                <w:szCs w:val="20"/>
              </w:rPr>
              <w:t>一</w:t>
            </w:r>
            <w:proofErr w:type="gramEnd"/>
            <w:r w:rsidRPr="00DD425D">
              <w:rPr>
                <w:rFonts w:ascii="SimSun" w:eastAsia="SimSun" w:hAnsi="SimSun" w:cs="SimSun" w:hint="eastAsia"/>
                <w:kern w:val="0"/>
                <w:sz w:val="20"/>
                <w:szCs w:val="20"/>
              </w:rPr>
              <w:t>公开”工作的通报和督查。</w:t>
            </w:r>
          </w:p>
        </w:tc>
        <w:tc>
          <w:tcPr>
            <w:tcW w:w="170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309"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区编委办、区市场监管局</w:t>
            </w:r>
          </w:p>
        </w:tc>
        <w:tc>
          <w:tcPr>
            <w:tcW w:w="1809"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各部门</w:t>
            </w:r>
          </w:p>
        </w:tc>
        <w:tc>
          <w:tcPr>
            <w:tcW w:w="170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2018年12月底前</w:t>
            </w:r>
          </w:p>
        </w:tc>
      </w:tr>
    </w:tbl>
    <w:p w:rsidR="00DD425D" w:rsidRDefault="00DD425D"/>
    <w:tbl>
      <w:tblPr>
        <w:tblW w:w="14190" w:type="dxa"/>
        <w:tblInd w:w="93" w:type="dxa"/>
        <w:tblLook w:val="04A0"/>
      </w:tblPr>
      <w:tblGrid>
        <w:gridCol w:w="1149"/>
        <w:gridCol w:w="851"/>
        <w:gridCol w:w="2268"/>
        <w:gridCol w:w="3402"/>
        <w:gridCol w:w="1701"/>
        <w:gridCol w:w="1309"/>
        <w:gridCol w:w="1809"/>
        <w:gridCol w:w="1701"/>
      </w:tblGrid>
      <w:tr w:rsidR="00DD425D" w:rsidRPr="00DD425D" w:rsidTr="00DD425D">
        <w:trPr>
          <w:trHeight w:val="1478"/>
        </w:trPr>
        <w:tc>
          <w:tcPr>
            <w:tcW w:w="1149" w:type="dxa"/>
            <w:vMerge w:val="restart"/>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lastRenderedPageBreak/>
              <w:t>五、监管不够有力</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34</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监管效率不够高。</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推进跨部门联合“双随机”监管工作，定期对“双随机</w:t>
            </w:r>
            <w:proofErr w:type="gramStart"/>
            <w:r w:rsidRPr="00DD425D">
              <w:rPr>
                <w:rFonts w:ascii="SimSun" w:eastAsia="SimSun" w:hAnsi="SimSun" w:cs="SimSun" w:hint="eastAsia"/>
                <w:kern w:val="0"/>
                <w:sz w:val="20"/>
                <w:szCs w:val="20"/>
              </w:rPr>
              <w:t>一</w:t>
            </w:r>
            <w:proofErr w:type="gramEnd"/>
            <w:r w:rsidRPr="00DD425D">
              <w:rPr>
                <w:rFonts w:ascii="SimSun" w:eastAsia="SimSun" w:hAnsi="SimSun" w:cs="SimSun" w:hint="eastAsia"/>
                <w:kern w:val="0"/>
                <w:sz w:val="20"/>
                <w:szCs w:val="20"/>
              </w:rPr>
              <w:t>公开”监管进展进行统计。督促市场监管、安全生产、环境保护和文化等四个领域开展“双随机”联合执法检查。</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3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区编委办</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区市场监管局、区安监局、区环保局、区文广新闻出版局</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2018年12月底前</w:t>
            </w:r>
          </w:p>
        </w:tc>
      </w:tr>
      <w:tr w:rsidR="00DD425D" w:rsidRPr="00DD425D" w:rsidTr="00DD425D">
        <w:trPr>
          <w:trHeight w:val="1703"/>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35</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信用监管不够完善。</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进一步探索建立联合激励和失信联合惩戒相关体制机制，加快推进社会信用体系建设。实现将法人、公民承诺的兑现及核查情况纳入信用管理信息平台，强化信用约束机制。</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4F1C66" w:rsidP="00DD425D">
            <w:pPr>
              <w:widowControl/>
              <w:jc w:val="center"/>
              <w:rPr>
                <w:rFonts w:ascii="SimSun" w:eastAsia="SimSun" w:hAnsi="SimSun" w:cs="SimSun"/>
                <w:kern w:val="0"/>
                <w:sz w:val="20"/>
                <w:szCs w:val="20"/>
              </w:rPr>
            </w:pPr>
            <w:r>
              <w:rPr>
                <w:rFonts w:ascii="SimSun" w:eastAsia="SimSun" w:hAnsi="SimSun" w:cs="SimSun" w:hint="eastAsia"/>
                <w:kern w:val="0"/>
                <w:sz w:val="20"/>
                <w:szCs w:val="20"/>
              </w:rPr>
              <w:t>顾春晓</w:t>
            </w:r>
          </w:p>
        </w:tc>
        <w:tc>
          <w:tcPr>
            <w:tcW w:w="13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w:t>
            </w:r>
            <w:r w:rsidR="004F1C66">
              <w:rPr>
                <w:rFonts w:ascii="SimSun" w:eastAsia="SimSun" w:hAnsi="SimSun" w:cs="SimSun" w:hint="eastAsia"/>
                <w:kern w:val="0"/>
                <w:sz w:val="20"/>
                <w:szCs w:val="20"/>
              </w:rPr>
              <w:t>发改</w:t>
            </w:r>
            <w:r w:rsidRPr="00DD425D">
              <w:rPr>
                <w:rFonts w:ascii="SimSun" w:eastAsia="SimSun" w:hAnsi="SimSun" w:cs="SimSun" w:hint="eastAsia"/>
                <w:kern w:val="0"/>
                <w:sz w:val="20"/>
                <w:szCs w:val="20"/>
              </w:rPr>
              <w:t>局</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各部门</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2018年12月底前</w:t>
            </w:r>
          </w:p>
        </w:tc>
      </w:tr>
      <w:tr w:rsidR="00DD425D" w:rsidRPr="00DD425D" w:rsidTr="00DD425D">
        <w:trPr>
          <w:trHeight w:val="1703"/>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36</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proofErr w:type="gramStart"/>
            <w:r w:rsidRPr="00DD425D">
              <w:rPr>
                <w:rFonts w:ascii="SimSun" w:eastAsia="SimSun" w:hAnsi="SimSun" w:cs="SimSun" w:hint="eastAsia"/>
                <w:kern w:val="0"/>
                <w:sz w:val="20"/>
                <w:szCs w:val="20"/>
              </w:rPr>
              <w:t>涉审中介</w:t>
            </w:r>
            <w:proofErr w:type="gramEnd"/>
            <w:r w:rsidRPr="00DD425D">
              <w:rPr>
                <w:rFonts w:ascii="SimSun" w:eastAsia="SimSun" w:hAnsi="SimSun" w:cs="SimSun" w:hint="eastAsia"/>
                <w:kern w:val="0"/>
                <w:sz w:val="20"/>
                <w:szCs w:val="20"/>
              </w:rPr>
              <w:t>监管不够完善。</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4F1C66" w:rsidP="00DD425D">
            <w:pPr>
              <w:widowControl/>
              <w:jc w:val="left"/>
              <w:rPr>
                <w:rFonts w:ascii="SimSun" w:eastAsia="SimSun" w:hAnsi="SimSun" w:cs="SimSun"/>
                <w:kern w:val="0"/>
                <w:sz w:val="20"/>
                <w:szCs w:val="20"/>
              </w:rPr>
            </w:pPr>
            <w:r>
              <w:rPr>
                <w:rFonts w:ascii="SimSun" w:eastAsia="SimSun" w:hAnsi="SimSun" w:cs="SimSun" w:hint="eastAsia"/>
                <w:kern w:val="0"/>
                <w:sz w:val="20"/>
                <w:szCs w:val="20"/>
              </w:rPr>
              <w:t>将</w:t>
            </w:r>
            <w:proofErr w:type="gramStart"/>
            <w:r>
              <w:rPr>
                <w:rFonts w:ascii="SimSun" w:eastAsia="SimSun" w:hAnsi="SimSun" w:cs="SimSun" w:hint="eastAsia"/>
                <w:kern w:val="0"/>
                <w:sz w:val="20"/>
                <w:szCs w:val="20"/>
              </w:rPr>
              <w:t>我区涉审中介</w:t>
            </w:r>
            <w:proofErr w:type="gramEnd"/>
            <w:r>
              <w:rPr>
                <w:rFonts w:ascii="SimSun" w:eastAsia="SimSun" w:hAnsi="SimSun" w:cs="SimSun" w:hint="eastAsia"/>
                <w:kern w:val="0"/>
                <w:sz w:val="20"/>
                <w:szCs w:val="20"/>
              </w:rPr>
              <w:t>机构纳入市网上中介超市统一管理，加强中介服务行为日常监管，牵头有关部门</w:t>
            </w:r>
            <w:proofErr w:type="gramStart"/>
            <w:r>
              <w:rPr>
                <w:rFonts w:ascii="SimSun" w:eastAsia="SimSun" w:hAnsi="SimSun" w:cs="SimSun" w:hint="eastAsia"/>
                <w:kern w:val="0"/>
                <w:sz w:val="20"/>
                <w:szCs w:val="20"/>
              </w:rPr>
              <w:t>做好涉审中介</w:t>
            </w:r>
            <w:proofErr w:type="gramEnd"/>
            <w:r>
              <w:rPr>
                <w:rFonts w:ascii="SimSun" w:eastAsia="SimSun" w:hAnsi="SimSun" w:cs="SimSun" w:hint="eastAsia"/>
                <w:kern w:val="0"/>
                <w:sz w:val="20"/>
                <w:szCs w:val="20"/>
              </w:rPr>
              <w:t>机构评价工作。</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罗林锋</w:t>
            </w:r>
          </w:p>
        </w:tc>
        <w:tc>
          <w:tcPr>
            <w:tcW w:w="13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区市场监管局</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各部门</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2018年12月底前</w:t>
            </w:r>
          </w:p>
        </w:tc>
      </w:tr>
      <w:tr w:rsidR="00DD425D" w:rsidRPr="00DD425D" w:rsidTr="00DD425D">
        <w:trPr>
          <w:trHeight w:val="1478"/>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六、改革保障不够到位</w:t>
            </w:r>
          </w:p>
        </w:tc>
        <w:tc>
          <w:tcPr>
            <w:tcW w:w="851" w:type="dxa"/>
            <w:tcBorders>
              <w:top w:val="nil"/>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37</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营造改革的氛围不够浓厚。</w:t>
            </w:r>
          </w:p>
        </w:tc>
        <w:tc>
          <w:tcPr>
            <w:tcW w:w="3402"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注重对改革成效和成果的总结提炼，</w:t>
            </w:r>
            <w:r w:rsidR="004F1C66">
              <w:rPr>
                <w:rFonts w:ascii="SimSun" w:eastAsia="SimSun" w:hAnsi="SimSun" w:cs="SimSun" w:hint="eastAsia"/>
                <w:kern w:val="0"/>
                <w:sz w:val="20"/>
                <w:szCs w:val="20"/>
              </w:rPr>
              <w:t>加大媒体宣传力度，形成良好的改革舆论氛围。注重知晓度培育和基层阵地宣传，</w:t>
            </w:r>
            <w:r w:rsidRPr="00DD425D">
              <w:rPr>
                <w:rFonts w:ascii="SimSun" w:eastAsia="SimSun" w:hAnsi="SimSun" w:cs="SimSun" w:hint="eastAsia"/>
                <w:kern w:val="0"/>
                <w:sz w:val="20"/>
                <w:szCs w:val="20"/>
              </w:rPr>
              <w:t>集中制作宣传手册发放至村（社区），通过主题党日、社区活动、社区工作者上门宣讲等形式开展入户宣传。重视利用社区宣传栏、农村广播、数字电视、网络、微信、纸媒等阵地，</w:t>
            </w:r>
            <w:r w:rsidR="004F1C66">
              <w:rPr>
                <w:rFonts w:ascii="SimSun" w:eastAsia="SimSun" w:hAnsi="SimSun" w:cs="SimSun" w:hint="eastAsia"/>
                <w:kern w:val="0"/>
                <w:sz w:val="20"/>
                <w:szCs w:val="20"/>
              </w:rPr>
              <w:t>提升群众知晓度和认同感</w:t>
            </w:r>
            <w:r w:rsidRPr="00DD425D">
              <w:rPr>
                <w:rFonts w:ascii="SimSun" w:eastAsia="SimSun" w:hAnsi="SimSun" w:cs="SimSun" w:hint="eastAsia"/>
                <w:kern w:val="0"/>
                <w:sz w:val="20"/>
                <w:szCs w:val="20"/>
              </w:rPr>
              <w:t>。</w:t>
            </w:r>
          </w:p>
        </w:tc>
        <w:tc>
          <w:tcPr>
            <w:tcW w:w="170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861E12">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r w:rsidR="00861E12" w:rsidRPr="00DD425D">
              <w:rPr>
                <w:rFonts w:ascii="SimSun" w:eastAsia="SimSun" w:hAnsi="SimSun" w:cs="SimSun" w:hint="eastAsia"/>
                <w:kern w:val="0"/>
                <w:sz w:val="20"/>
                <w:szCs w:val="20"/>
              </w:rPr>
              <w:t>、</w:t>
            </w:r>
            <w:r w:rsidR="00861E12">
              <w:rPr>
                <w:rFonts w:ascii="SimSun" w:eastAsia="SimSun" w:hAnsi="SimSun" w:cs="SimSun" w:hint="eastAsia"/>
                <w:kern w:val="0"/>
                <w:sz w:val="20"/>
                <w:szCs w:val="20"/>
              </w:rPr>
              <w:t>赵文虎</w:t>
            </w:r>
          </w:p>
        </w:tc>
        <w:tc>
          <w:tcPr>
            <w:tcW w:w="1309" w:type="dxa"/>
            <w:tcBorders>
              <w:top w:val="nil"/>
              <w:left w:val="nil"/>
              <w:bottom w:val="single" w:sz="4" w:space="0" w:color="auto"/>
              <w:right w:val="single" w:sz="4" w:space="0" w:color="auto"/>
            </w:tcBorders>
            <w:shd w:val="clear" w:color="auto" w:fill="auto"/>
            <w:vAlign w:val="center"/>
            <w:hideMark/>
          </w:tcPr>
          <w:p w:rsid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区跑改办</w:t>
            </w:r>
            <w:r w:rsidR="00861E12" w:rsidRPr="00DD425D">
              <w:rPr>
                <w:rFonts w:ascii="SimSun" w:eastAsia="SimSun" w:hAnsi="SimSun" w:cs="SimSun" w:hint="eastAsia"/>
                <w:kern w:val="0"/>
                <w:sz w:val="20"/>
                <w:szCs w:val="20"/>
              </w:rPr>
              <w:t>、</w:t>
            </w:r>
          </w:p>
          <w:p w:rsidR="00861E12" w:rsidRPr="00DD425D" w:rsidRDefault="00861E12" w:rsidP="00DD425D">
            <w:pPr>
              <w:widowControl/>
              <w:jc w:val="left"/>
              <w:rPr>
                <w:rFonts w:ascii="SimSun" w:eastAsia="SimSun" w:hAnsi="SimSun" w:cs="SimSun"/>
                <w:kern w:val="0"/>
                <w:sz w:val="20"/>
                <w:szCs w:val="20"/>
              </w:rPr>
            </w:pPr>
            <w:r>
              <w:rPr>
                <w:rFonts w:ascii="SimSun" w:eastAsia="SimSun" w:hAnsi="SimSun" w:cs="SimSun" w:hint="eastAsia"/>
                <w:kern w:val="0"/>
                <w:sz w:val="20"/>
                <w:szCs w:val="20"/>
              </w:rPr>
              <w:t>区委宣传部</w:t>
            </w:r>
          </w:p>
        </w:tc>
        <w:tc>
          <w:tcPr>
            <w:tcW w:w="1809"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各部门、各镇政府、各街道办事处</w:t>
            </w:r>
          </w:p>
        </w:tc>
        <w:tc>
          <w:tcPr>
            <w:tcW w:w="170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立行</w:t>
            </w:r>
            <w:proofErr w:type="gramStart"/>
            <w:r w:rsidRPr="00DD425D">
              <w:rPr>
                <w:rFonts w:ascii="SimSun" w:eastAsia="SimSun" w:hAnsi="SimSun" w:cs="SimSun" w:hint="eastAsia"/>
                <w:kern w:val="0"/>
                <w:sz w:val="20"/>
                <w:szCs w:val="20"/>
              </w:rPr>
              <w:t>立改并</w:t>
            </w:r>
            <w:proofErr w:type="gramEnd"/>
            <w:r w:rsidRPr="00DD425D">
              <w:rPr>
                <w:rFonts w:ascii="SimSun" w:eastAsia="SimSun" w:hAnsi="SimSun" w:cs="SimSun" w:hint="eastAsia"/>
                <w:kern w:val="0"/>
                <w:sz w:val="20"/>
                <w:szCs w:val="20"/>
              </w:rPr>
              <w:t>长期坚持</w:t>
            </w:r>
          </w:p>
        </w:tc>
      </w:tr>
    </w:tbl>
    <w:p w:rsidR="00DD425D" w:rsidRDefault="00DD425D"/>
    <w:tbl>
      <w:tblPr>
        <w:tblW w:w="14190" w:type="dxa"/>
        <w:tblInd w:w="93" w:type="dxa"/>
        <w:tblLook w:val="04A0"/>
      </w:tblPr>
      <w:tblGrid>
        <w:gridCol w:w="1149"/>
        <w:gridCol w:w="851"/>
        <w:gridCol w:w="2268"/>
        <w:gridCol w:w="3402"/>
        <w:gridCol w:w="1701"/>
        <w:gridCol w:w="1309"/>
        <w:gridCol w:w="1809"/>
        <w:gridCol w:w="1701"/>
      </w:tblGrid>
      <w:tr w:rsidR="00DD425D" w:rsidRPr="00DD425D" w:rsidTr="00DD425D">
        <w:trPr>
          <w:trHeight w:val="1200"/>
        </w:trPr>
        <w:tc>
          <w:tcPr>
            <w:tcW w:w="1149" w:type="dxa"/>
            <w:vMerge w:val="restart"/>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lastRenderedPageBreak/>
              <w:t>六、改革保障不够到位</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38</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营造改革的氛围不够浓厚。</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着力提升惠民政策、办事流程、法律法规等业务内容的推广，印发二</w:t>
            </w:r>
            <w:proofErr w:type="gramStart"/>
            <w:r w:rsidRPr="00DD425D">
              <w:rPr>
                <w:rFonts w:ascii="SimSun" w:eastAsia="SimSun" w:hAnsi="SimSun" w:cs="SimSun" w:hint="eastAsia"/>
                <w:kern w:val="0"/>
                <w:sz w:val="20"/>
                <w:szCs w:val="20"/>
              </w:rPr>
              <w:t>维码办事</w:t>
            </w:r>
            <w:proofErr w:type="gramEnd"/>
            <w:r w:rsidRPr="00DD425D">
              <w:rPr>
                <w:rFonts w:ascii="SimSun" w:eastAsia="SimSun" w:hAnsi="SimSun" w:cs="SimSun" w:hint="eastAsia"/>
                <w:kern w:val="0"/>
                <w:sz w:val="20"/>
                <w:szCs w:val="20"/>
              </w:rPr>
              <w:t>指南、社保办事政策等群众关注度高的办事资料分发至村（社区）。</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3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 xml:space="preserve">　</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各部门、各镇政府、各街道办事处</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立行</w:t>
            </w:r>
            <w:proofErr w:type="gramStart"/>
            <w:r w:rsidRPr="00DD425D">
              <w:rPr>
                <w:rFonts w:ascii="SimSun" w:eastAsia="SimSun" w:hAnsi="SimSun" w:cs="SimSun" w:hint="eastAsia"/>
                <w:kern w:val="0"/>
                <w:sz w:val="20"/>
                <w:szCs w:val="20"/>
              </w:rPr>
              <w:t>立改并</w:t>
            </w:r>
            <w:proofErr w:type="gramEnd"/>
            <w:r w:rsidRPr="00DD425D">
              <w:rPr>
                <w:rFonts w:ascii="SimSun" w:eastAsia="SimSun" w:hAnsi="SimSun" w:cs="SimSun" w:hint="eastAsia"/>
                <w:kern w:val="0"/>
                <w:sz w:val="20"/>
                <w:szCs w:val="20"/>
              </w:rPr>
              <w:t>长期坚持</w:t>
            </w:r>
          </w:p>
        </w:tc>
      </w:tr>
      <w:tr w:rsidR="00DD425D" w:rsidRPr="00DD425D" w:rsidTr="00DD425D">
        <w:trPr>
          <w:trHeight w:val="1178"/>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39</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建立健全常态化、多层次的市民意见建议征集反馈机制，广泛听取群众意见，及时整改处置群众投诉建议，争取群众的理解和支持。</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3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区跑改办</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各部门、各镇政府、各街道办事处</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立行</w:t>
            </w:r>
            <w:proofErr w:type="gramStart"/>
            <w:r w:rsidRPr="00DD425D">
              <w:rPr>
                <w:rFonts w:ascii="SimSun" w:eastAsia="SimSun" w:hAnsi="SimSun" w:cs="SimSun" w:hint="eastAsia"/>
                <w:kern w:val="0"/>
                <w:sz w:val="20"/>
                <w:szCs w:val="20"/>
              </w:rPr>
              <w:t>立改并</w:t>
            </w:r>
            <w:proofErr w:type="gramEnd"/>
            <w:r w:rsidRPr="00DD425D">
              <w:rPr>
                <w:rFonts w:ascii="SimSun" w:eastAsia="SimSun" w:hAnsi="SimSun" w:cs="SimSun" w:hint="eastAsia"/>
                <w:kern w:val="0"/>
                <w:sz w:val="20"/>
                <w:szCs w:val="20"/>
              </w:rPr>
              <w:t>长期坚持</w:t>
            </w:r>
          </w:p>
        </w:tc>
      </w:tr>
      <w:tr w:rsidR="00DD425D" w:rsidRPr="00DD425D" w:rsidTr="00DD425D">
        <w:trPr>
          <w:trHeight w:val="1478"/>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40</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对窗口队伍建设不够重视。</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把窗口作为“最多跑一次”改革的关键阵地，按照“素质高、能力强、服务优”的总体要求选优配强窗口工作人员，各部门</w:t>
            </w:r>
            <w:proofErr w:type="gramStart"/>
            <w:r w:rsidRPr="00DD425D">
              <w:rPr>
                <w:rFonts w:ascii="SimSun" w:eastAsia="SimSun" w:hAnsi="SimSun" w:cs="SimSun" w:hint="eastAsia"/>
                <w:kern w:val="0"/>
                <w:sz w:val="20"/>
                <w:szCs w:val="20"/>
              </w:rPr>
              <w:t>入驻区办事</w:t>
            </w:r>
            <w:proofErr w:type="gramEnd"/>
            <w:r w:rsidRPr="00DD425D">
              <w:rPr>
                <w:rFonts w:ascii="SimSun" w:eastAsia="SimSun" w:hAnsi="SimSun" w:cs="SimSun" w:hint="eastAsia"/>
                <w:kern w:val="0"/>
                <w:sz w:val="20"/>
                <w:szCs w:val="20"/>
              </w:rPr>
              <w:t>服务中心临聘人员原则上不得超过50%。提高窗口人员的稳定性，原则上两年内不得随意调离窗口。</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3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proofErr w:type="gramStart"/>
            <w:r w:rsidRPr="00DD425D">
              <w:rPr>
                <w:rFonts w:ascii="SimSun" w:eastAsia="SimSun" w:hAnsi="SimSun" w:cs="SimSun" w:hint="eastAsia"/>
                <w:kern w:val="0"/>
                <w:sz w:val="20"/>
                <w:szCs w:val="20"/>
              </w:rPr>
              <w:t>区办事</w:t>
            </w:r>
            <w:proofErr w:type="gramEnd"/>
            <w:r w:rsidRPr="00DD425D">
              <w:rPr>
                <w:rFonts w:ascii="SimSun" w:eastAsia="SimSun" w:hAnsi="SimSun" w:cs="SimSun" w:hint="eastAsia"/>
                <w:kern w:val="0"/>
                <w:sz w:val="20"/>
                <w:szCs w:val="20"/>
              </w:rPr>
              <w:t>服务中心</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驻区办事服务中心各部门</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2018年12月底前</w:t>
            </w:r>
          </w:p>
        </w:tc>
      </w:tr>
      <w:tr w:rsidR="00DD425D" w:rsidRPr="00DD425D" w:rsidTr="00DD425D">
        <w:trPr>
          <w:trHeight w:val="1358"/>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41</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在干部提拔任用机制上，向一线窗口倾斜，鼓励后备干部主动到窗口一线工作，将窗口工作经历视作基层锻炼经历，将</w:t>
            </w:r>
            <w:proofErr w:type="gramStart"/>
            <w:r w:rsidRPr="00DD425D">
              <w:rPr>
                <w:rFonts w:ascii="SimSun" w:eastAsia="SimSun" w:hAnsi="SimSun" w:cs="SimSun" w:hint="eastAsia"/>
                <w:kern w:val="0"/>
                <w:sz w:val="20"/>
                <w:szCs w:val="20"/>
              </w:rPr>
              <w:t>区办事</w:t>
            </w:r>
            <w:proofErr w:type="gramEnd"/>
            <w:r w:rsidRPr="00DD425D">
              <w:rPr>
                <w:rFonts w:ascii="SimSun" w:eastAsia="SimSun" w:hAnsi="SimSun" w:cs="SimSun" w:hint="eastAsia"/>
                <w:kern w:val="0"/>
                <w:sz w:val="20"/>
                <w:szCs w:val="20"/>
              </w:rPr>
              <w:t>服务中心对窗口人员的考核意见作为提拔任用的重要依据。</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proofErr w:type="gramStart"/>
            <w:r w:rsidRPr="00DD425D">
              <w:rPr>
                <w:rFonts w:ascii="SimSun" w:eastAsia="SimSun" w:hAnsi="SimSun" w:cs="SimSun" w:hint="eastAsia"/>
                <w:kern w:val="0"/>
                <w:sz w:val="20"/>
                <w:szCs w:val="20"/>
              </w:rPr>
              <w:t>李忠誉</w:t>
            </w:r>
            <w:proofErr w:type="gramEnd"/>
          </w:p>
        </w:tc>
        <w:tc>
          <w:tcPr>
            <w:tcW w:w="13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区委组织部</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proofErr w:type="gramStart"/>
            <w:r w:rsidRPr="00DD425D">
              <w:rPr>
                <w:rFonts w:ascii="SimSun" w:eastAsia="SimSun" w:hAnsi="SimSun" w:cs="SimSun" w:hint="eastAsia"/>
                <w:kern w:val="0"/>
                <w:sz w:val="20"/>
                <w:szCs w:val="20"/>
              </w:rPr>
              <w:t>区办事</w:t>
            </w:r>
            <w:proofErr w:type="gramEnd"/>
            <w:r w:rsidRPr="00DD425D">
              <w:rPr>
                <w:rFonts w:ascii="SimSun" w:eastAsia="SimSun" w:hAnsi="SimSun" w:cs="SimSun" w:hint="eastAsia"/>
                <w:kern w:val="0"/>
                <w:sz w:val="20"/>
                <w:szCs w:val="20"/>
              </w:rPr>
              <w:t>服务中心</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2018年12月底前</w:t>
            </w:r>
          </w:p>
        </w:tc>
      </w:tr>
      <w:tr w:rsidR="00DD425D" w:rsidRPr="00DD425D" w:rsidTr="00DD425D">
        <w:trPr>
          <w:trHeight w:val="998"/>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42</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强化领导坐班制度，各单位分管领导每月不少于半天，主要领导每季度不少于半天到窗口现场办公，帮助解决实际问题。</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3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proofErr w:type="gramStart"/>
            <w:r w:rsidRPr="00DD425D">
              <w:rPr>
                <w:rFonts w:ascii="SimSun" w:eastAsia="SimSun" w:hAnsi="SimSun" w:cs="SimSun" w:hint="eastAsia"/>
                <w:kern w:val="0"/>
                <w:sz w:val="20"/>
                <w:szCs w:val="20"/>
              </w:rPr>
              <w:t>区办事</w:t>
            </w:r>
            <w:proofErr w:type="gramEnd"/>
            <w:r w:rsidRPr="00DD425D">
              <w:rPr>
                <w:rFonts w:ascii="SimSun" w:eastAsia="SimSun" w:hAnsi="SimSun" w:cs="SimSun" w:hint="eastAsia"/>
                <w:kern w:val="0"/>
                <w:sz w:val="20"/>
                <w:szCs w:val="20"/>
              </w:rPr>
              <w:t>服务中心</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各部门、各镇政府、各街道办事处</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立行</w:t>
            </w:r>
            <w:proofErr w:type="gramStart"/>
            <w:r w:rsidRPr="00DD425D">
              <w:rPr>
                <w:rFonts w:ascii="SimSun" w:eastAsia="SimSun" w:hAnsi="SimSun" w:cs="SimSun" w:hint="eastAsia"/>
                <w:kern w:val="0"/>
                <w:sz w:val="20"/>
                <w:szCs w:val="20"/>
              </w:rPr>
              <w:t>立改并</w:t>
            </w:r>
            <w:proofErr w:type="gramEnd"/>
            <w:r w:rsidRPr="00DD425D">
              <w:rPr>
                <w:rFonts w:ascii="SimSun" w:eastAsia="SimSun" w:hAnsi="SimSun" w:cs="SimSun" w:hint="eastAsia"/>
                <w:kern w:val="0"/>
                <w:sz w:val="20"/>
                <w:szCs w:val="20"/>
              </w:rPr>
              <w:t>长期坚持</w:t>
            </w:r>
          </w:p>
        </w:tc>
      </w:tr>
    </w:tbl>
    <w:p w:rsidR="00DD425D" w:rsidRDefault="00DD425D"/>
    <w:tbl>
      <w:tblPr>
        <w:tblW w:w="14190" w:type="dxa"/>
        <w:tblInd w:w="93" w:type="dxa"/>
        <w:tblLook w:val="04A0"/>
      </w:tblPr>
      <w:tblGrid>
        <w:gridCol w:w="1149"/>
        <w:gridCol w:w="851"/>
        <w:gridCol w:w="2268"/>
        <w:gridCol w:w="3402"/>
        <w:gridCol w:w="1701"/>
        <w:gridCol w:w="1309"/>
        <w:gridCol w:w="1809"/>
        <w:gridCol w:w="1701"/>
      </w:tblGrid>
      <w:tr w:rsidR="00DD425D" w:rsidRPr="00DD425D" w:rsidTr="00DD425D">
        <w:trPr>
          <w:trHeight w:val="912"/>
        </w:trPr>
        <w:tc>
          <w:tcPr>
            <w:tcW w:w="1149" w:type="dxa"/>
            <w:vMerge w:val="restart"/>
            <w:tcBorders>
              <w:top w:val="single" w:sz="4" w:space="0" w:color="auto"/>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lastRenderedPageBreak/>
              <w:t>六、改革保障不够到位</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43</w:t>
            </w:r>
          </w:p>
        </w:tc>
        <w:tc>
          <w:tcPr>
            <w:tcW w:w="2268" w:type="dxa"/>
            <w:tcBorders>
              <w:top w:val="single" w:sz="4" w:space="0" w:color="auto"/>
              <w:left w:val="single" w:sz="4" w:space="0" w:color="auto"/>
              <w:bottom w:val="single" w:sz="4" w:space="0" w:color="000000"/>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对窗口队伍建设不够重视。</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进一步提高</w:t>
            </w:r>
            <w:proofErr w:type="gramStart"/>
            <w:r w:rsidRPr="00DD425D">
              <w:rPr>
                <w:rFonts w:ascii="SimSun" w:eastAsia="SimSun" w:hAnsi="SimSun" w:cs="SimSun" w:hint="eastAsia"/>
                <w:kern w:val="0"/>
                <w:sz w:val="20"/>
                <w:szCs w:val="20"/>
              </w:rPr>
              <w:t>入驻区办事</w:t>
            </w:r>
            <w:proofErr w:type="gramEnd"/>
            <w:r w:rsidRPr="00DD425D">
              <w:rPr>
                <w:rFonts w:ascii="SimSun" w:eastAsia="SimSun" w:hAnsi="SimSun" w:cs="SimSun" w:hint="eastAsia"/>
                <w:kern w:val="0"/>
                <w:sz w:val="20"/>
                <w:szCs w:val="20"/>
              </w:rPr>
              <w:t>服务中心窗口人员的月度考核奖，加大窗口绩效管理，形成优胜劣汰的良性管理机制。</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3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proofErr w:type="gramStart"/>
            <w:r w:rsidRPr="00DD425D">
              <w:rPr>
                <w:rFonts w:ascii="SimSun" w:eastAsia="SimSun" w:hAnsi="SimSun" w:cs="SimSun" w:hint="eastAsia"/>
                <w:kern w:val="0"/>
                <w:sz w:val="20"/>
                <w:szCs w:val="20"/>
              </w:rPr>
              <w:t>区办事</w:t>
            </w:r>
            <w:proofErr w:type="gramEnd"/>
            <w:r w:rsidRPr="00DD425D">
              <w:rPr>
                <w:rFonts w:ascii="SimSun" w:eastAsia="SimSun" w:hAnsi="SimSun" w:cs="SimSun" w:hint="eastAsia"/>
                <w:kern w:val="0"/>
                <w:sz w:val="20"/>
                <w:szCs w:val="20"/>
              </w:rPr>
              <w:t>服务中心</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区财政局</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2018年12月底前</w:t>
            </w:r>
          </w:p>
        </w:tc>
      </w:tr>
      <w:tr w:rsidR="00DD425D" w:rsidRPr="00DD425D" w:rsidTr="00DD425D">
        <w:trPr>
          <w:trHeight w:val="1200"/>
        </w:trPr>
        <w:tc>
          <w:tcPr>
            <w:tcW w:w="1149" w:type="dxa"/>
            <w:vMerge/>
            <w:tcBorders>
              <w:top w:val="nil"/>
              <w:left w:val="single" w:sz="4" w:space="0" w:color="auto"/>
              <w:bottom w:val="single" w:sz="4" w:space="0" w:color="auto"/>
              <w:right w:val="single" w:sz="4" w:space="0" w:color="auto"/>
            </w:tcBorders>
            <w:vAlign w:val="center"/>
            <w:hideMark/>
          </w:tcPr>
          <w:p w:rsidR="00DD425D" w:rsidRPr="00DD425D" w:rsidRDefault="00DD425D" w:rsidP="00DD425D">
            <w:pPr>
              <w:widowControl/>
              <w:jc w:val="left"/>
              <w:rPr>
                <w:rFonts w:ascii="SimSun" w:eastAsia="SimSun" w:hAnsi="SimSun" w:cs="SimSun"/>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44</w:t>
            </w:r>
          </w:p>
        </w:tc>
        <w:tc>
          <w:tcPr>
            <w:tcW w:w="2268"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信息难以共享支撑。</w:t>
            </w:r>
          </w:p>
        </w:tc>
        <w:tc>
          <w:tcPr>
            <w:tcW w:w="3402"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按照政府信息共享和业务协同相关工作要求，配合市数据资源局做好基础数据的梳理、补充、核验，确保数据的质量、有效性和准确性。加大数据归集共享的统筹推进力度，配合市数据资源局加快实现《部门政务数据资源目录》中的数据归集</w:t>
            </w:r>
            <w:proofErr w:type="gramStart"/>
            <w:r w:rsidRPr="00DD425D">
              <w:rPr>
                <w:rFonts w:ascii="SimSun" w:eastAsia="SimSun" w:hAnsi="SimSun" w:cs="SimSun" w:hint="eastAsia"/>
                <w:kern w:val="0"/>
                <w:sz w:val="20"/>
                <w:szCs w:val="20"/>
              </w:rPr>
              <w:t>至统一</w:t>
            </w:r>
            <w:proofErr w:type="gramEnd"/>
            <w:r w:rsidRPr="00DD425D">
              <w:rPr>
                <w:rFonts w:ascii="SimSun" w:eastAsia="SimSun" w:hAnsi="SimSun" w:cs="SimSun" w:hint="eastAsia"/>
                <w:kern w:val="0"/>
                <w:sz w:val="20"/>
                <w:szCs w:val="20"/>
              </w:rPr>
              <w:t>的数据共享平台。</w:t>
            </w:r>
          </w:p>
        </w:tc>
        <w:tc>
          <w:tcPr>
            <w:tcW w:w="170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center"/>
              <w:rPr>
                <w:rFonts w:ascii="SimSun" w:eastAsia="SimSun" w:hAnsi="SimSun" w:cs="SimSun"/>
                <w:kern w:val="0"/>
                <w:sz w:val="20"/>
                <w:szCs w:val="20"/>
              </w:rPr>
            </w:pPr>
            <w:r w:rsidRPr="00DD425D">
              <w:rPr>
                <w:rFonts w:ascii="SimSun" w:eastAsia="SimSun" w:hAnsi="SimSun" w:cs="SimSun" w:hint="eastAsia"/>
                <w:kern w:val="0"/>
                <w:sz w:val="20"/>
                <w:szCs w:val="20"/>
              </w:rPr>
              <w:t>顾春晓</w:t>
            </w:r>
          </w:p>
        </w:tc>
        <w:tc>
          <w:tcPr>
            <w:tcW w:w="1309"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区信息中心</w:t>
            </w:r>
          </w:p>
        </w:tc>
        <w:tc>
          <w:tcPr>
            <w:tcW w:w="1809"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各部门</w:t>
            </w:r>
          </w:p>
        </w:tc>
        <w:tc>
          <w:tcPr>
            <w:tcW w:w="1701" w:type="dxa"/>
            <w:tcBorders>
              <w:top w:val="nil"/>
              <w:left w:val="nil"/>
              <w:bottom w:val="single" w:sz="4" w:space="0" w:color="auto"/>
              <w:right w:val="single" w:sz="4" w:space="0" w:color="auto"/>
            </w:tcBorders>
            <w:shd w:val="clear" w:color="auto" w:fill="auto"/>
            <w:vAlign w:val="center"/>
            <w:hideMark/>
          </w:tcPr>
          <w:p w:rsidR="00DD425D" w:rsidRPr="00DD425D" w:rsidRDefault="00DD425D" w:rsidP="00DD425D">
            <w:pPr>
              <w:widowControl/>
              <w:jc w:val="left"/>
              <w:rPr>
                <w:rFonts w:ascii="SimSun" w:eastAsia="SimSun" w:hAnsi="SimSun" w:cs="SimSun"/>
                <w:kern w:val="0"/>
                <w:sz w:val="20"/>
                <w:szCs w:val="20"/>
              </w:rPr>
            </w:pPr>
            <w:r w:rsidRPr="00DD425D">
              <w:rPr>
                <w:rFonts w:ascii="SimSun" w:eastAsia="SimSun" w:hAnsi="SimSun" w:cs="SimSun" w:hint="eastAsia"/>
                <w:kern w:val="0"/>
                <w:sz w:val="20"/>
                <w:szCs w:val="20"/>
              </w:rPr>
              <w:t>2018年12月底前</w:t>
            </w:r>
          </w:p>
        </w:tc>
      </w:tr>
    </w:tbl>
    <w:p w:rsidR="00996344" w:rsidRDefault="00996344"/>
    <w:sectPr w:rsidR="00996344" w:rsidSect="00DD425D">
      <w:pgSz w:w="16839" w:h="11907" w:orient="landscape" w:code="9"/>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52A3" w:rsidRDefault="000452A3" w:rsidP="00C84F22">
      <w:r>
        <w:separator/>
      </w:r>
    </w:p>
  </w:endnote>
  <w:endnote w:type="continuationSeparator" w:id="0">
    <w:p w:rsidR="000452A3" w:rsidRDefault="000452A3" w:rsidP="00C84F2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altName w:val="Microsoft YaHei"/>
    <w:panose1 w:val="02010609060101010101"/>
    <w:charset w:val="86"/>
    <w:family w:val="modern"/>
    <w:pitch w:val="fixed"/>
    <w:sig w:usb0="800002BF" w:usb1="38CF7CFA"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方正小标宋简体">
    <w:altName w:val="方正小标宋_GBK"/>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52A3" w:rsidRDefault="000452A3" w:rsidP="00C84F22">
      <w:r>
        <w:separator/>
      </w:r>
    </w:p>
  </w:footnote>
  <w:footnote w:type="continuationSeparator" w:id="0">
    <w:p w:rsidR="000452A3" w:rsidRDefault="000452A3" w:rsidP="00C84F2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D425D"/>
    <w:rsid w:val="000452A3"/>
    <w:rsid w:val="000B5C4F"/>
    <w:rsid w:val="00182D6F"/>
    <w:rsid w:val="002C0FAB"/>
    <w:rsid w:val="00487706"/>
    <w:rsid w:val="004F1C66"/>
    <w:rsid w:val="006B3239"/>
    <w:rsid w:val="00785824"/>
    <w:rsid w:val="00861E12"/>
    <w:rsid w:val="00996344"/>
    <w:rsid w:val="00C84F22"/>
    <w:rsid w:val="00CB1A91"/>
    <w:rsid w:val="00CE6A20"/>
    <w:rsid w:val="00D6287E"/>
    <w:rsid w:val="00DC22C0"/>
    <w:rsid w:val="00DD425D"/>
    <w:rsid w:val="00F5111E"/>
    <w:rsid w:val="00F513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3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84F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84F22"/>
    <w:rPr>
      <w:sz w:val="18"/>
      <w:szCs w:val="18"/>
    </w:rPr>
  </w:style>
  <w:style w:type="paragraph" w:styleId="a4">
    <w:name w:val="footer"/>
    <w:basedOn w:val="a"/>
    <w:link w:val="Char0"/>
    <w:uiPriority w:val="99"/>
    <w:semiHidden/>
    <w:unhideWhenUsed/>
    <w:rsid w:val="00C84F2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84F22"/>
    <w:rPr>
      <w:sz w:val="18"/>
      <w:szCs w:val="18"/>
    </w:rPr>
  </w:style>
</w:styles>
</file>

<file path=word/webSettings.xml><?xml version="1.0" encoding="utf-8"?>
<w:webSettings xmlns:r="http://schemas.openxmlformats.org/officeDocument/2006/relationships" xmlns:w="http://schemas.openxmlformats.org/wordprocessingml/2006/main">
  <w:divs>
    <w:div w:id="36039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E200E-F6FE-44B5-9DF9-F104038A0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997</Words>
  <Characters>5685</Characters>
  <Application>Microsoft Office Word</Application>
  <DocSecurity>0</DocSecurity>
  <Lines>47</Lines>
  <Paragraphs>13</Paragraphs>
  <ScaleCrop>false</ScaleCrop>
  <Company>Microsoft</Company>
  <LinksUpToDate>false</LinksUpToDate>
  <CharactersWithSpaces>6669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匿名用户</dc:creator>
  <cp:lastModifiedBy>chineroi</cp:lastModifiedBy>
  <cp:revision>5</cp:revision>
  <dcterms:created xsi:type="dcterms:W3CDTF">2018-11-24T04:01:00Z</dcterms:created>
  <dcterms:modified xsi:type="dcterms:W3CDTF">2018-12-12T01:14:00Z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-2139517427</vt:i4>
  </property>
</Properties>
</file>