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color w:val="auto"/>
          <w:sz w:val="28"/>
          <w:szCs w:val="28"/>
        </w:rPr>
      </w:pPr>
      <w:r>
        <w:rPr>
          <w:rFonts w:hint="eastAsia" w:ascii="黑体" w:hAnsi="黑体" w:eastAsia="黑体"/>
          <w:color w:val="auto"/>
          <w:sz w:val="28"/>
          <w:szCs w:val="28"/>
        </w:rPr>
        <w:t xml:space="preserve">事项编码：其他-00955-000           </w:t>
      </w:r>
      <w:r>
        <w:rPr>
          <w:rFonts w:ascii="黑体" w:hAnsi="黑体" w:eastAsia="黑体"/>
          <w:bCs/>
          <w:color w:val="auto"/>
          <w:sz w:val="28"/>
          <w:szCs w:val="28"/>
        </w:rPr>
        <w:t xml:space="preserve">                   </w:t>
      </w: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jc w:val="center"/>
        <w:rPr>
          <w:rFonts w:hint="eastAsia" w:ascii="黑体" w:hAnsi="黑体" w:eastAsia="黑体"/>
          <w:color w:val="auto"/>
          <w:sz w:val="52"/>
          <w:szCs w:val="52"/>
        </w:rPr>
      </w:pPr>
      <w:r>
        <w:rPr>
          <w:rFonts w:hint="eastAsia" w:ascii="黑体" w:hAnsi="黑体" w:eastAsia="黑体"/>
          <w:color w:val="auto"/>
          <w:sz w:val="52"/>
          <w:szCs w:val="52"/>
        </w:rPr>
        <w:t>测绘与地理信息项目实施前备案</w:t>
      </w:r>
    </w:p>
    <w:p>
      <w:pPr>
        <w:jc w:val="center"/>
        <w:rPr>
          <w:rFonts w:hint="eastAsia" w:ascii="黑体" w:hAnsi="黑体" w:eastAsia="黑体"/>
          <w:color w:val="auto"/>
          <w:sz w:val="52"/>
          <w:szCs w:val="52"/>
        </w:rPr>
      </w:pPr>
      <w:r>
        <w:rPr>
          <w:rFonts w:hint="eastAsia" w:ascii="黑体" w:hAnsi="黑体" w:eastAsia="黑体"/>
          <w:color w:val="auto"/>
          <w:sz w:val="52"/>
          <w:szCs w:val="52"/>
        </w:rPr>
        <w:t>办事指南</w:t>
      </w:r>
    </w:p>
    <w:p>
      <w:pPr>
        <w:jc w:val="center"/>
        <w:rPr>
          <w:rFonts w:hint="eastAsia" w:ascii="黑体" w:hAnsi="黑体" w:eastAsia="黑体"/>
          <w:color w:val="auto"/>
          <w:sz w:val="52"/>
          <w:szCs w:val="52"/>
        </w:rPr>
      </w:pPr>
      <w:r>
        <w:rPr>
          <w:rFonts w:hint="eastAsia" w:ascii="黑体" w:hAnsi="黑体" w:eastAsia="黑体"/>
          <w:color w:val="auto"/>
          <w:sz w:val="52"/>
          <w:szCs w:val="52"/>
        </w:rPr>
        <w:t>（</w:t>
      </w:r>
      <w:r>
        <w:rPr>
          <w:rFonts w:hint="eastAsia" w:ascii="黑体" w:hAnsi="黑体" w:eastAsia="黑体"/>
          <w:color w:val="auto"/>
          <w:sz w:val="52"/>
          <w:szCs w:val="52"/>
          <w:lang w:val="en-US" w:eastAsia="zh-CN"/>
        </w:rPr>
        <w:t>标准</w:t>
      </w:r>
      <w:r>
        <w:rPr>
          <w:rFonts w:hint="eastAsia" w:ascii="黑体" w:hAnsi="黑体" w:eastAsia="黑体"/>
          <w:color w:val="auto"/>
          <w:sz w:val="52"/>
          <w:szCs w:val="52"/>
        </w:rPr>
        <w:t>版）</w:t>
      </w:r>
    </w:p>
    <w:p>
      <w:pPr>
        <w:jc w:val="center"/>
        <w:outlineLvl w:val="0"/>
        <w:rPr>
          <w:rFonts w:hint="eastAsia" w:ascii="黑体" w:hAnsi="黑体" w:eastAsia="黑体"/>
          <w:color w:val="auto"/>
          <w:sz w:val="52"/>
          <w:szCs w:val="52"/>
        </w:rPr>
      </w:pPr>
    </w:p>
    <w:p>
      <w:pPr>
        <w:jc w:val="center"/>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ind w:firstLine="420" w:firstLineChars="200"/>
        <w:rPr>
          <w:color w:val="auto"/>
        </w:rPr>
      </w:pPr>
    </w:p>
    <w:p>
      <w:pPr>
        <w:spacing w:line="500" w:lineRule="exact"/>
        <w:jc w:val="left"/>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发布日期：                 实施日期：</w:t>
      </w:r>
    </w:p>
    <w:p>
      <w:pPr>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发布机构：浙江省测绘与地理信息测绘局</w:t>
      </w:r>
    </w:p>
    <w:p>
      <w:pPr>
        <w:spacing w:line="500" w:lineRule="exact"/>
        <w:jc w:val="center"/>
        <w:rPr>
          <w:rFonts w:hint="eastAsia" w:ascii="黑体" w:hAnsi="黑体" w:eastAsia="黑体"/>
          <w:color w:val="auto"/>
          <w:sz w:val="32"/>
          <w:szCs w:val="32"/>
        </w:rPr>
      </w:pPr>
    </w:p>
    <w:p>
      <w:pPr>
        <w:spacing w:line="500" w:lineRule="exact"/>
        <w:jc w:val="center"/>
        <w:rPr>
          <w:rFonts w:ascii="黑体" w:hAnsi="黑体" w:eastAsia="黑体"/>
          <w:color w:val="auto"/>
          <w:sz w:val="32"/>
          <w:szCs w:val="32"/>
        </w:rPr>
      </w:pPr>
      <w:r>
        <w:rPr>
          <w:rFonts w:hint="eastAsia" w:ascii="黑体" w:hAnsi="黑体" w:eastAsia="黑体"/>
          <w:color w:val="auto"/>
          <w:sz w:val="32"/>
          <w:szCs w:val="32"/>
        </w:rPr>
        <w:t>测绘与地理信息项目实施前备案办事指南</w:t>
      </w:r>
    </w:p>
    <w:p>
      <w:pPr>
        <w:spacing w:line="360" w:lineRule="auto"/>
        <w:ind w:firstLine="420" w:firstLineChars="200"/>
        <w:rPr>
          <w:rFonts w:hint="eastAsia"/>
          <w:color w:val="auto"/>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适用范围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420" w:firstLineChars="200"/>
        <w:jc w:val="left"/>
        <w:rPr>
          <w:rFonts w:hint="eastAsia"/>
          <w:color w:val="auto"/>
          <w:lang w:eastAsia="zh-CN"/>
        </w:rPr>
      </w:pPr>
      <w:r>
        <w:rPr>
          <w:rFonts w:hint="eastAsia"/>
          <w:color w:val="auto"/>
        </w:rPr>
        <w:t>在本省行政区域内承担属于《测绘资质管理规定》和《测绘资质分级标准》规定专业范围的测绘与地理信息项目和外国的组织或者个人在浙江测绘的项目</w:t>
      </w:r>
      <w:r>
        <w:rPr>
          <w:rFonts w:hint="eastAsia"/>
          <w:color w:val="auto"/>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firstLine="420" w:firstLineChars="200"/>
        <w:jc w:val="left"/>
        <w:rPr>
          <w:rFonts w:hint="eastAsia"/>
          <w:color w:val="auto"/>
        </w:rPr>
      </w:pPr>
      <w:r>
        <w:rPr>
          <w:rFonts w:hint="eastAsia"/>
          <w:color w:val="auto"/>
          <w:lang w:val="en-US" w:eastAsia="zh-CN"/>
        </w:rPr>
        <w:t>适用对象：个人、法人</w:t>
      </w:r>
      <w:r>
        <w:rPr>
          <w:rFonts w:hint="eastAsia"/>
          <w:color w:val="auto"/>
        </w:rPr>
        <w:t>或者事业单位法人</w:t>
      </w:r>
      <w:r>
        <w:rPr>
          <w:rFonts w:hint="eastAsia"/>
          <w:color w:val="auto"/>
          <w:lang w:val="en-US" w:eastAsia="zh-CN"/>
        </w:rPr>
        <w:t>、其他组织。</w:t>
      </w:r>
    </w:p>
    <w:p>
      <w:pPr>
        <w:spacing w:line="360" w:lineRule="auto"/>
        <w:ind w:firstLine="420" w:firstLineChars="200"/>
        <w:rPr>
          <w:rFonts w:hint="eastAsia" w:ascii="黑体" w:hAnsi="黑体" w:eastAsia="黑体"/>
          <w:color w:val="auto"/>
        </w:rPr>
      </w:pPr>
      <w:r>
        <w:rPr>
          <w:rFonts w:hint="eastAsia" w:ascii="黑体" w:hAnsi="黑体" w:eastAsia="黑体"/>
          <w:color w:val="auto"/>
          <w:lang w:val="en-US" w:eastAsia="zh-CN"/>
        </w:rPr>
        <w:t>二、事项审查类型</w:t>
      </w:r>
    </w:p>
    <w:p>
      <w:pPr>
        <w:spacing w:line="360" w:lineRule="auto"/>
        <w:ind w:firstLine="420" w:firstLineChars="200"/>
        <w:rPr>
          <w:rFonts w:hint="eastAsia" w:ascii="宋体" w:hAnsi="宋体" w:cs="宋体"/>
          <w:color w:val="auto"/>
        </w:rPr>
      </w:pPr>
      <w:r>
        <w:rPr>
          <w:rFonts w:hint="eastAsia" w:ascii="宋体" w:hAnsi="宋体" w:cs="宋体"/>
          <w:color w:val="auto"/>
        </w:rPr>
        <w:t>其他行政权力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ascii="黑体" w:hAnsi="黑体" w:eastAsia="黑体"/>
          <w:color w:val="auto"/>
          <w:lang w:val="en-US" w:eastAsia="zh-CN"/>
        </w:rPr>
        <w:t>三、办理依据</w:t>
      </w:r>
    </w:p>
    <w:p>
      <w:pPr>
        <w:spacing w:line="360" w:lineRule="auto"/>
        <w:ind w:firstLine="420" w:firstLineChars="200"/>
        <w:rPr>
          <w:rFonts w:hint="eastAsia"/>
          <w:color w:val="auto"/>
          <w:lang w:eastAsia="zh-CN"/>
        </w:rPr>
      </w:pPr>
      <w:r>
        <w:rPr>
          <w:rFonts w:hint="eastAsia"/>
          <w:color w:val="auto"/>
          <w:lang w:eastAsia="zh-CN"/>
        </w:rPr>
        <w:t>（</w:t>
      </w:r>
      <w:r>
        <w:rPr>
          <w:rFonts w:hint="eastAsia"/>
          <w:color w:val="auto"/>
          <w:lang w:val="en-US" w:eastAsia="zh-CN"/>
        </w:rPr>
        <w:t>一</w:t>
      </w:r>
      <w:r>
        <w:rPr>
          <w:rFonts w:hint="eastAsia"/>
          <w:color w:val="auto"/>
          <w:lang w:eastAsia="zh-CN"/>
        </w:rPr>
        <w:t>）</w:t>
      </w:r>
      <w:r>
        <w:rPr>
          <w:rFonts w:hint="eastAsia"/>
          <w:color w:val="auto"/>
        </w:rPr>
        <w:t>《浙江省测绘管理条例》（浙江省第十届人民代表大会常务委员会公告第42号）第六条“外国的组织或者个人在本省行政区域内从事测绘活动，必须经国务院测绘行政主管部门会同军队测绘主管部门批准，并报省测绘管理部门备案，由省测绘管理部门抄送国家安全机关。”</w:t>
      </w:r>
      <w:r>
        <w:rPr>
          <w:rFonts w:hint="eastAsia"/>
          <w:color w:val="auto"/>
          <w:lang w:eastAsia="zh-CN"/>
        </w:rPr>
        <w:t>。</w:t>
      </w:r>
      <w:r>
        <w:rPr>
          <w:rFonts w:hint="eastAsia"/>
          <w:color w:val="auto"/>
        </w:rPr>
        <w:t>第三十二条“测绘单位应当在测绘项目实施前，将测绘项目的有关材料报县级以上测绘管理部门备案。测绘项目备案的具体办法由省测绘管理部门制定。”</w:t>
      </w:r>
      <w:r>
        <w:rPr>
          <w:rFonts w:hint="eastAsia"/>
          <w:color w:val="auto"/>
          <w:lang w:eastAsia="zh-CN"/>
        </w:rPr>
        <w:t>。</w:t>
      </w:r>
    </w:p>
    <w:p>
      <w:pPr>
        <w:spacing w:line="360" w:lineRule="auto"/>
        <w:ind w:firstLine="420" w:firstLineChars="200"/>
        <w:rPr>
          <w:rFonts w:hint="eastAsia"/>
          <w:color w:val="auto"/>
        </w:rPr>
      </w:pPr>
      <w:r>
        <w:rPr>
          <w:rFonts w:hint="eastAsia"/>
          <w:color w:val="auto"/>
          <w:lang w:eastAsia="zh-CN"/>
        </w:rPr>
        <w:t>（</w:t>
      </w:r>
      <w:r>
        <w:rPr>
          <w:rFonts w:hint="eastAsia"/>
          <w:color w:val="auto"/>
          <w:lang w:val="en-US" w:eastAsia="zh-CN"/>
        </w:rPr>
        <w:t>二</w:t>
      </w:r>
      <w:bookmarkStart w:id="0" w:name="_GoBack"/>
      <w:bookmarkEnd w:id="0"/>
      <w:r>
        <w:rPr>
          <w:rFonts w:hint="eastAsia"/>
          <w:color w:val="auto"/>
          <w:lang w:eastAsia="zh-CN"/>
        </w:rPr>
        <w:t>）</w:t>
      </w:r>
      <w:r>
        <w:rPr>
          <w:rFonts w:hint="eastAsia"/>
          <w:color w:val="auto"/>
        </w:rPr>
        <w:t>《浙江省测绘与地理信息项目备案及外国的组织或者个人在浙江测绘的项目备案管理办法》（浙测〔2013〕34号）第五条 县（市、区）测绘与地理信息管理部门具体负责本行政区域内除本办法第三条、第四条以外测绘项目的备案。第六条 承担测绘项目的单位应当按照本办法第三条、第四条、第五条的规定向项目所在地相应的测绘与地理信息管理部门备案。第七条 测绘单位应当在测绘项目施测前以项目合同或者委托书为单位备案。第八条 分包的测绘项目，应当在其总包项目备案后，由分包单位备案。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四</w:t>
      </w:r>
      <w:r>
        <w:rPr>
          <w:rFonts w:hint="eastAsia" w:ascii="黑体" w:hAnsi="黑体" w:eastAsia="黑体"/>
          <w:color w:val="auto"/>
        </w:rPr>
        <w:t>、受理机构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各级</w:t>
      </w:r>
      <w:r>
        <w:rPr>
          <w:rFonts w:hint="eastAsia"/>
          <w:color w:val="auto"/>
        </w:rPr>
        <w:t>测绘与地理信息局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五</w:t>
      </w:r>
      <w:r>
        <w:rPr>
          <w:rFonts w:hint="eastAsia" w:ascii="黑体" w:hAnsi="黑体" w:eastAsia="黑体"/>
          <w:color w:val="auto"/>
        </w:rPr>
        <w:t>、决定机构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rPr>
      </w:pPr>
      <w:r>
        <w:rPr>
          <w:rFonts w:hint="eastAsia"/>
          <w:color w:val="auto"/>
          <w:lang w:val="en-US" w:eastAsia="zh-CN"/>
        </w:rPr>
        <w:t>各级</w:t>
      </w:r>
      <w:r>
        <w:rPr>
          <w:rFonts w:hint="eastAsia"/>
          <w:color w:val="auto"/>
        </w:rPr>
        <w:t>测绘与地理信息局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数量限制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rPr>
      </w:pPr>
      <w:r>
        <w:rPr>
          <w:rFonts w:hint="eastAsia"/>
          <w:color w:val="auto"/>
        </w:rPr>
        <w:t>无数量限制</w:t>
      </w:r>
    </w:p>
    <w:p>
      <w:pPr>
        <w:keepNext w:val="0"/>
        <w:keepLines w:val="0"/>
        <w:pageBreakBefore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黑体" w:hAnsi="黑体" w:eastAsia="黑体"/>
          <w:color w:val="auto"/>
        </w:rPr>
      </w:pPr>
      <w:r>
        <w:rPr>
          <w:rFonts w:hint="eastAsia" w:ascii="黑体" w:hAnsi="黑体" w:eastAsia="黑体"/>
          <w:color w:val="auto"/>
        </w:rPr>
        <w:t>申请条件</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color w:val="auto"/>
        </w:rPr>
      </w:pPr>
      <w:r>
        <w:rPr>
          <w:rFonts w:hint="eastAsia"/>
          <w:color w:val="auto"/>
        </w:rPr>
        <w:t>在浙江省行承接测绘项目、从事测绘活动。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八、禁止性条件</w:t>
      </w:r>
    </w:p>
    <w:p>
      <w:pPr>
        <w:spacing w:line="500" w:lineRule="exact"/>
        <w:ind w:firstLine="420" w:firstLineChars="200"/>
        <w:rPr>
          <w:rFonts w:hint="eastAsia"/>
          <w:color w:val="auto"/>
        </w:rPr>
      </w:pPr>
      <w:r>
        <w:rPr>
          <w:rFonts w:hint="eastAsia"/>
          <w:color w:val="auto"/>
        </w:rPr>
        <w:t>无</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申报材料目录</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zh-CN"/>
        </w:rPr>
      </w:pPr>
      <w:r>
        <w:rPr>
          <w:rFonts w:hint="eastAsia"/>
          <w:color w:val="auto"/>
          <w:lang w:val="zh-CN"/>
        </w:rPr>
        <w:t>（</w:t>
      </w:r>
      <w:r>
        <w:rPr>
          <w:rFonts w:hint="eastAsia"/>
          <w:color w:val="auto"/>
          <w:lang w:val="en-US" w:eastAsia="zh-CN"/>
        </w:rPr>
        <w:t>一</w:t>
      </w:r>
      <w:r>
        <w:rPr>
          <w:rFonts w:hint="eastAsia"/>
          <w:color w:val="auto"/>
          <w:lang w:val="zh-CN"/>
        </w:rPr>
        <w:t>）测绘资质证书一份（</w:t>
      </w:r>
      <w:r>
        <w:rPr>
          <w:rFonts w:hint="eastAsia"/>
          <w:color w:val="auto"/>
          <w:lang w:val="en-US" w:eastAsia="zh-CN"/>
        </w:rPr>
        <w:t>测绘与地理信息主管部门出具，</w:t>
      </w:r>
      <w:r>
        <w:rPr>
          <w:rFonts w:hint="eastAsia"/>
          <w:color w:val="auto"/>
          <w:lang w:val="zh-CN"/>
        </w:rPr>
        <w:t>系统自动获取，省外的由申报单位提交）；</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en-US"/>
        </w:rPr>
      </w:pPr>
      <w:r>
        <w:rPr>
          <w:rFonts w:hint="eastAsia"/>
          <w:color w:val="auto"/>
          <w:lang w:val="zh-CN"/>
        </w:rPr>
        <w:t>（</w:t>
      </w:r>
      <w:r>
        <w:rPr>
          <w:rFonts w:hint="eastAsia"/>
          <w:color w:val="auto"/>
          <w:lang w:val="en-US" w:eastAsia="zh-CN"/>
        </w:rPr>
        <w:t>二</w:t>
      </w:r>
      <w:r>
        <w:rPr>
          <w:rFonts w:hint="eastAsia"/>
          <w:color w:val="auto"/>
          <w:lang w:val="zh-CN"/>
        </w:rPr>
        <w:t>）测绘项目合同或者委托书</w:t>
      </w:r>
      <w:r>
        <w:rPr>
          <w:rFonts w:hint="eastAsia"/>
          <w:color w:val="auto"/>
          <w:lang w:val="en-US" w:eastAsia="zh-CN"/>
        </w:rPr>
        <w:t>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val="zh-CN"/>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zh-CN"/>
        </w:rPr>
      </w:pPr>
      <w:r>
        <w:rPr>
          <w:rFonts w:hint="eastAsia"/>
          <w:color w:val="auto"/>
          <w:lang w:val="zh-CN"/>
        </w:rPr>
        <w:t>（</w:t>
      </w:r>
      <w:r>
        <w:rPr>
          <w:rFonts w:hint="eastAsia"/>
          <w:color w:val="auto"/>
          <w:lang w:val="en-US" w:eastAsia="zh-CN"/>
        </w:rPr>
        <w:t>三</w:t>
      </w:r>
      <w:r>
        <w:rPr>
          <w:rFonts w:hint="eastAsia"/>
          <w:color w:val="auto"/>
          <w:lang w:val="zh-CN"/>
        </w:rPr>
        <w:t>）单位所在地省级测绘与地理信息管理部门出具的本单位测绘地理信息市场信用报告（省</w:t>
      </w:r>
      <w:r>
        <w:rPr>
          <w:rFonts w:hint="eastAsia"/>
          <w:color w:val="auto"/>
          <w:lang w:val="en-US" w:eastAsia="zh-CN"/>
        </w:rPr>
        <w:t>外</w:t>
      </w:r>
      <w:r>
        <w:rPr>
          <w:rFonts w:hint="eastAsia"/>
          <w:color w:val="auto"/>
          <w:lang w:val="zh-CN"/>
        </w:rPr>
        <w:t>测绘单位应当提供）</w:t>
      </w:r>
      <w:r>
        <w:rPr>
          <w:rFonts w:hint="eastAsia"/>
          <w:color w:val="auto"/>
          <w:lang w:val="en-US" w:eastAsia="zh-CN"/>
        </w:rPr>
        <w:t>一份</w:t>
      </w:r>
      <w:r>
        <w:rPr>
          <w:rFonts w:hint="eastAsia"/>
          <w:color w:val="auto"/>
        </w:rPr>
        <w:t>（</w:t>
      </w:r>
      <w:r>
        <w:rPr>
          <w:rFonts w:hint="eastAsia"/>
          <w:color w:val="auto"/>
          <w:lang w:val="zh-CN"/>
        </w:rPr>
        <w:t>单位所在地省级测绘与地理信息管理部门出具</w:t>
      </w:r>
      <w:r>
        <w:rPr>
          <w:rFonts w:hint="eastAsia"/>
          <w:color w:val="auto"/>
          <w:lang w:val="en-US" w:eastAsia="zh-CN"/>
        </w:rPr>
        <w:t>，申报单位上传原件扫描件</w:t>
      </w:r>
      <w:r>
        <w:rPr>
          <w:rFonts w:hint="eastAsia"/>
          <w:color w:val="auto"/>
        </w:rPr>
        <w:t>）</w:t>
      </w:r>
      <w:r>
        <w:rPr>
          <w:rFonts w:hint="eastAsia"/>
          <w:color w:val="auto"/>
          <w:lang w:val="zh-CN"/>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zh-CN"/>
        </w:rPr>
      </w:pPr>
      <w:r>
        <w:rPr>
          <w:rFonts w:hint="eastAsia"/>
          <w:color w:val="auto"/>
          <w:lang w:val="zh-CN"/>
        </w:rPr>
        <w:t>（</w:t>
      </w:r>
      <w:r>
        <w:rPr>
          <w:rFonts w:hint="eastAsia"/>
          <w:color w:val="auto"/>
          <w:lang w:val="en-US" w:eastAsia="zh-CN"/>
        </w:rPr>
        <w:t>四</w:t>
      </w:r>
      <w:r>
        <w:rPr>
          <w:rFonts w:hint="eastAsia"/>
          <w:color w:val="auto"/>
          <w:lang w:val="zh-CN"/>
        </w:rPr>
        <w:t>）测绘项目作业人员测绘作业证</w:t>
      </w:r>
      <w:r>
        <w:rPr>
          <w:rFonts w:hint="eastAsia"/>
          <w:color w:val="auto"/>
          <w:lang w:val="en-US" w:eastAsia="zh-CN"/>
        </w:rPr>
        <w:t>一份</w:t>
      </w:r>
      <w:r>
        <w:rPr>
          <w:rFonts w:hint="eastAsia"/>
          <w:color w:val="auto"/>
        </w:rPr>
        <w:t>（</w:t>
      </w:r>
      <w:r>
        <w:rPr>
          <w:rFonts w:hint="eastAsia"/>
          <w:color w:val="auto"/>
          <w:lang w:val="en-US" w:eastAsia="zh-CN"/>
        </w:rPr>
        <w:t>国家测绘地理信息局出具，经办机构自行获取</w:t>
      </w:r>
      <w:r>
        <w:rPr>
          <w:rFonts w:hint="eastAsia"/>
          <w:color w:val="auto"/>
        </w:rPr>
        <w:t>）</w:t>
      </w:r>
      <w:r>
        <w:rPr>
          <w:rFonts w:hint="eastAsia"/>
          <w:color w:val="auto"/>
          <w:lang w:val="zh-CN"/>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zh-CN"/>
        </w:rPr>
      </w:pPr>
      <w:r>
        <w:rPr>
          <w:rFonts w:hint="eastAsia"/>
          <w:color w:val="auto"/>
          <w:lang w:val="zh-CN"/>
        </w:rPr>
        <w:t>（</w:t>
      </w:r>
      <w:r>
        <w:rPr>
          <w:rFonts w:hint="eastAsia"/>
          <w:color w:val="auto"/>
          <w:lang w:val="en-US" w:eastAsia="zh-CN"/>
        </w:rPr>
        <w:t>五</w:t>
      </w:r>
      <w:r>
        <w:rPr>
          <w:rFonts w:hint="eastAsia"/>
          <w:color w:val="auto"/>
          <w:lang w:val="zh-CN"/>
        </w:rPr>
        <w:t>）项目内容表（项目金额在</w:t>
      </w:r>
      <w:r>
        <w:rPr>
          <w:rFonts w:hint="default"/>
          <w:color w:val="auto"/>
          <w:lang w:val="zh-CN"/>
        </w:rPr>
        <w:t>50</w:t>
      </w:r>
      <w:r>
        <w:rPr>
          <w:rFonts w:hint="eastAsia"/>
          <w:color w:val="auto"/>
          <w:lang w:val="zh-CN"/>
        </w:rPr>
        <w:t>万以下的可不提供）一份（网上下载填报后上传）；</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default"/>
          <w:color w:val="auto"/>
          <w:lang w:val="zh-CN"/>
        </w:rPr>
      </w:pPr>
      <w:r>
        <w:rPr>
          <w:rFonts w:hint="eastAsia"/>
          <w:color w:val="auto"/>
          <w:lang w:val="zh-CN"/>
        </w:rPr>
        <w:t>（</w:t>
      </w:r>
      <w:r>
        <w:rPr>
          <w:rFonts w:hint="eastAsia"/>
          <w:color w:val="auto"/>
          <w:lang w:val="en-US" w:eastAsia="zh-CN"/>
        </w:rPr>
        <w:t>六</w:t>
      </w:r>
      <w:r>
        <w:rPr>
          <w:rFonts w:hint="eastAsia"/>
          <w:color w:val="auto"/>
          <w:lang w:val="zh-CN"/>
        </w:rPr>
        <w:t>）分包项目应提供总包项目的备案号一份（网上填报）。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十</w:t>
      </w:r>
      <w:r>
        <w:rPr>
          <w:rFonts w:hint="eastAsia" w:ascii="黑体" w:hAnsi="黑体" w:eastAsia="黑体"/>
          <w:color w:val="auto"/>
        </w:rPr>
        <w:t>、</w:t>
      </w:r>
      <w:r>
        <w:rPr>
          <w:rFonts w:hint="eastAsia" w:ascii="黑体" w:hAnsi="黑体" w:eastAsia="黑体"/>
          <w:color w:val="auto"/>
          <w:lang w:val="en-US" w:eastAsia="zh-CN"/>
        </w:rPr>
        <w:t>申请接收</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firstLine="420"/>
        <w:textAlignment w:val="auto"/>
        <w:outlineLvl w:val="9"/>
        <w:rPr>
          <w:rFonts w:hint="eastAsia"/>
          <w:color w:val="auto"/>
        </w:rPr>
      </w:pPr>
      <w:r>
        <w:rPr>
          <w:rFonts w:hint="eastAsia"/>
          <w:color w:val="auto"/>
        </w:rPr>
        <w:t>通过浙江政务服务网登录“测绘项目备案管理系统”申报。</w:t>
      </w:r>
    </w:p>
    <w:p>
      <w:pPr>
        <w:spacing w:line="500" w:lineRule="exact"/>
        <w:ind w:firstLine="420" w:firstLineChars="200"/>
        <w:rPr>
          <w:rFonts w:hint="default"/>
          <w:color w:val="auto"/>
          <w:lang w:val="en-US" w:eastAsia="zh-CN"/>
        </w:rPr>
      </w:pPr>
      <w:r>
        <w:rPr>
          <w:rFonts w:hint="eastAsia"/>
          <w:color w:val="auto"/>
        </w:rPr>
        <w:t>http://www.zjzwfw.gov.cn/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十一</w:t>
      </w:r>
      <w:r>
        <w:rPr>
          <w:rFonts w:hint="eastAsia" w:ascii="黑体" w:hAnsi="黑体" w:eastAsia="黑体"/>
          <w:color w:val="auto"/>
        </w:rPr>
        <w:t>、</w:t>
      </w:r>
      <w:r>
        <w:rPr>
          <w:rFonts w:hint="eastAsia" w:ascii="黑体" w:hAnsi="黑体" w:eastAsia="黑体"/>
          <w:color w:val="auto"/>
          <w:lang w:val="en-US" w:eastAsia="zh-CN"/>
        </w:rPr>
        <w:t>办理基本流程</w:t>
      </w:r>
    </w:p>
    <w:p>
      <w:pPr>
        <w:spacing w:line="500" w:lineRule="exact"/>
        <w:ind w:firstLine="420" w:firstLineChars="200"/>
        <w:rPr>
          <w:rFonts w:hint="eastAsia"/>
          <w:color w:val="auto"/>
          <w:lang w:val="en-US" w:eastAsia="zh-CN"/>
        </w:rPr>
      </w:pPr>
      <w:r>
        <w:rPr>
          <w:rFonts w:hint="eastAsia"/>
          <w:color w:val="auto"/>
          <w:lang w:val="en-US" w:eastAsia="zh-CN"/>
        </w:rPr>
        <w:t>申报</w:t>
      </w:r>
      <w:r>
        <w:rPr>
          <w:rFonts w:hint="eastAsia"/>
          <w:color w:val="auto"/>
        </w:rPr>
        <w:t>—受理—</w:t>
      </w:r>
      <w:r>
        <w:rPr>
          <w:rFonts w:hint="eastAsia"/>
          <w:color w:val="auto"/>
          <w:lang w:val="en-US" w:eastAsia="zh-CN"/>
        </w:rPr>
        <w:t>审核</w:t>
      </w:r>
      <w:r>
        <w:rPr>
          <w:rFonts w:hint="eastAsia"/>
          <w:color w:val="auto"/>
        </w:rPr>
        <w:t>—</w:t>
      </w:r>
      <w:r>
        <w:rPr>
          <w:rFonts w:hint="eastAsia"/>
          <w:color w:val="auto"/>
          <w:lang w:val="en-US" w:eastAsia="zh-CN"/>
        </w:rPr>
        <w:t>办结</w:t>
      </w:r>
      <w:r>
        <w:rPr>
          <w:rFonts w:hint="eastAsia"/>
          <w:color w:val="auto"/>
        </w:rPr>
        <w:t>—</w:t>
      </w:r>
      <w:r>
        <w:rPr>
          <w:rFonts w:hint="eastAsia"/>
          <w:color w:val="auto"/>
          <w:lang w:val="en-US" w:eastAsia="zh-CN"/>
        </w:rPr>
        <w:t>送达</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lang w:val="en-US" w:eastAsia="zh-CN"/>
        </w:rPr>
      </w:pPr>
      <w:r>
        <w:rPr>
          <w:rFonts w:hint="eastAsia"/>
          <w:color w:val="auto"/>
          <w:lang w:eastAsia="zh-CN"/>
        </w:rPr>
        <w:t>网上</w:t>
      </w:r>
      <w:r>
        <w:rPr>
          <w:rFonts w:hint="eastAsia"/>
          <w:color w:val="auto"/>
        </w:rPr>
        <w:t>办理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十三、办结时限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lang w:val="en-US" w:eastAsia="zh-CN"/>
        </w:rPr>
        <w:t>5</w:t>
      </w:r>
      <w:r>
        <w:rPr>
          <w:rFonts w:hint="eastAsia"/>
          <w:color w:val="auto"/>
        </w:rPr>
        <w:t>个工作日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eastAsia="zh-CN"/>
        </w:rPr>
        <w:t>十四</w:t>
      </w:r>
      <w:r>
        <w:rPr>
          <w:rFonts w:hint="eastAsia" w:ascii="黑体" w:hAnsi="黑体" w:eastAsia="黑体"/>
          <w:color w:val="auto"/>
        </w:rPr>
        <w:t>、收费</w:t>
      </w:r>
      <w:r>
        <w:rPr>
          <w:rFonts w:hint="eastAsia" w:ascii="黑体" w:hAnsi="黑体" w:eastAsia="黑体"/>
          <w:color w:val="auto"/>
          <w:lang w:val="en-US" w:eastAsia="zh-CN"/>
        </w:rPr>
        <w:t>依据及</w:t>
      </w:r>
      <w:r>
        <w:rPr>
          <w:rFonts w:hint="eastAsia" w:ascii="黑体" w:hAnsi="黑体" w:eastAsia="黑体"/>
          <w:color w:val="auto"/>
        </w:rPr>
        <w:t>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rPr>
        <w:t>不收费</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rPr>
      </w:pPr>
      <w:r>
        <w:rPr>
          <w:rFonts w:hint="eastAsia" w:ascii="黑体" w:hAnsi="黑体" w:eastAsia="黑体"/>
          <w:color w:val="auto"/>
          <w:lang w:val="en-US" w:eastAsia="zh-CN"/>
        </w:rPr>
        <w:t>办理</w:t>
      </w:r>
      <w:r>
        <w:rPr>
          <w:rFonts w:hint="eastAsia" w:ascii="黑体" w:hAnsi="黑体" w:eastAsia="黑体"/>
          <w:color w:val="auto"/>
        </w:rPr>
        <w:t>结果</w:t>
      </w:r>
    </w:p>
    <w:p>
      <w:pPr>
        <w:spacing w:line="360" w:lineRule="auto"/>
        <w:ind w:firstLine="420" w:firstLineChars="200"/>
        <w:rPr>
          <w:color w:val="auto"/>
        </w:rPr>
      </w:pPr>
      <w:r>
        <w:rPr>
          <w:rFonts w:hint="eastAsia"/>
          <w:color w:val="auto"/>
        </w:rPr>
        <w:t>系统中生成电子确认书</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rPr>
      </w:pPr>
      <w:r>
        <w:rPr>
          <w:rFonts w:hint="eastAsia" w:ascii="黑体" w:hAnsi="黑体" w:eastAsia="黑体"/>
          <w:color w:val="auto"/>
        </w:rPr>
        <w:t>结果送达</w:t>
      </w:r>
    </w:p>
    <w:p>
      <w:pPr>
        <w:spacing w:line="360" w:lineRule="auto"/>
        <w:ind w:firstLine="420" w:firstLineChars="200"/>
        <w:rPr>
          <w:rFonts w:hint="eastAsia"/>
          <w:color w:val="auto"/>
        </w:rPr>
      </w:pPr>
      <w:r>
        <w:rPr>
          <w:rFonts w:hint="eastAsia"/>
          <w:color w:val="auto"/>
        </w:rPr>
        <w:t>电子文件网上送达</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行政相对人权力和义务</w:t>
      </w:r>
    </w:p>
    <w:p>
      <w:pPr>
        <w:spacing w:line="500" w:lineRule="exact"/>
        <w:ind w:firstLine="420" w:firstLineChars="200"/>
        <w:rPr>
          <w:color w:val="auto"/>
        </w:rPr>
      </w:pPr>
      <w:r>
        <w:rPr>
          <w:rFonts w:hint="eastAsia"/>
          <w:color w:val="auto"/>
          <w:shd w:val="clear" w:color="auto" w:fill="FFFFFF"/>
        </w:rPr>
        <w:t>（一）符合法定条件、标准的，申请人有依法取得行政许可的平等权利，行政机关不得歧视。</w:t>
      </w:r>
    </w:p>
    <w:p>
      <w:pPr>
        <w:spacing w:line="500" w:lineRule="exact"/>
        <w:ind w:firstLine="420" w:firstLineChars="200"/>
        <w:rPr>
          <w:color w:val="auto"/>
        </w:rPr>
      </w:pPr>
      <w:r>
        <w:rPr>
          <w:rFonts w:hint="eastAsia"/>
          <w:color w:val="auto"/>
        </w:rPr>
        <w:t>（二）行政机关依法作出不予行政许可的书面决定的，应当说明理由，并告知申请人享有依法申请行政复议或者提起行政诉讼的权利。</w:t>
      </w:r>
    </w:p>
    <w:p>
      <w:pPr>
        <w:spacing w:line="500" w:lineRule="exact"/>
        <w:ind w:firstLine="420" w:firstLineChars="200"/>
        <w:rPr>
          <w:color w:val="auto"/>
          <w:shd w:val="clear" w:color="auto" w:fill="FFFFFF"/>
        </w:rPr>
      </w:pPr>
      <w:r>
        <w:rPr>
          <w:rFonts w:hint="eastAsia"/>
          <w:color w:val="auto"/>
        </w:rPr>
        <w:t>（三）</w:t>
      </w:r>
      <w:r>
        <w:rPr>
          <w:rFonts w:hint="eastAsia"/>
          <w:color w:val="auto"/>
          <w:shd w:val="clear" w:color="auto" w:fill="FFFFFF"/>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500" w:lineRule="exact"/>
        <w:ind w:firstLine="420" w:firstLineChars="200"/>
        <w:rPr>
          <w:color w:val="auto"/>
        </w:rPr>
      </w:pPr>
      <w:r>
        <w:rPr>
          <w:rFonts w:hint="eastAsia"/>
          <w:color w:val="auto"/>
          <w:shd w:val="clear" w:color="auto" w:fill="FFFFFF"/>
        </w:rPr>
        <w:t>（四）申请人申请行政许可，应当如实向行政机关提交有关材料和反映真实情况，并对其申请材料实质内容的真实性负责。</w:t>
      </w:r>
    </w:p>
    <w:p>
      <w:pPr>
        <w:spacing w:line="360" w:lineRule="auto"/>
        <w:ind w:firstLine="420" w:firstLineChars="200"/>
        <w:rPr>
          <w:color w:val="auto"/>
        </w:rPr>
      </w:pPr>
      <w:r>
        <w:rPr>
          <w:rFonts w:hint="eastAsia" w:ascii="黑体" w:hAnsi="黑体" w:eastAsia="黑体"/>
          <w:color w:val="auto"/>
        </w:rPr>
        <w:t>十八、咨询途径、监督投诉渠道、办公地址和时间、办理进程和结果公开查询</w:t>
      </w:r>
    </w:p>
    <w:p>
      <w:pPr>
        <w:spacing w:line="500" w:lineRule="exact"/>
        <w:ind w:firstLine="420" w:firstLineChars="200"/>
        <w:rPr>
          <w:rFonts w:hint="eastAsia" w:ascii="宋体" w:hAnsi="宋体" w:cs="宋体"/>
          <w:b/>
          <w:bCs/>
          <w:color w:val="auto"/>
          <w:sz w:val="24"/>
          <w:szCs w:val="24"/>
        </w:rPr>
      </w:pPr>
      <w:r>
        <w:rPr>
          <w:rFonts w:hint="eastAsia"/>
          <w:color w:val="auto"/>
          <w:lang w:val="en-US" w:eastAsia="zh-CN"/>
        </w:rPr>
        <w:t>各级测绘与地理信息局自行填写</w:t>
      </w: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rPr>
          <w:rFonts w:hint="eastAsia" w:ascii="宋体" w:hAnsi="宋体" w:cs="宋体"/>
          <w:b/>
          <w:bCs/>
          <w:color w:val="auto"/>
          <w:sz w:val="24"/>
          <w:szCs w:val="24"/>
        </w:rPr>
      </w:pPr>
    </w:p>
    <w:p>
      <w:pPr>
        <w:spacing w:line="500" w:lineRule="exact"/>
        <w:ind w:firstLine="241" w:firstLineChars="100"/>
        <w:jc w:val="center"/>
        <w:rPr>
          <w:rFonts w:ascii="宋体" w:hAnsi="宋体" w:cs="宋体"/>
          <w:b/>
          <w:bCs/>
          <w:color w:val="auto"/>
          <w:sz w:val="24"/>
          <w:szCs w:val="24"/>
        </w:rPr>
      </w:pPr>
      <w:r>
        <w:rPr>
          <w:rFonts w:hint="eastAsia" w:ascii="宋体" w:hAnsi="宋体" w:cs="宋体"/>
          <w:b/>
          <w:bCs/>
          <w:color w:val="auto"/>
          <w:sz w:val="24"/>
          <w:szCs w:val="24"/>
        </w:rPr>
        <w:t>测绘与地理信息项目实施前备案审查流程图</w:t>
      </w:r>
    </w:p>
    <w:p>
      <w:pPr>
        <w:ind w:firstLine="420" w:firstLineChars="200"/>
        <w:rPr>
          <w:rFonts w:hint="eastAsia" w:eastAsia="宋体"/>
          <w:color w:val="auto"/>
          <w:lang w:eastAsia="zh-CN"/>
        </w:rPr>
      </w:pPr>
      <w:r>
        <w:rPr>
          <w:rFonts w:hint="eastAsia" w:eastAsia="宋体"/>
          <w:color w:val="auto"/>
          <w:lang w:eastAsia="zh-CN"/>
        </w:rPr>
        <w:drawing>
          <wp:inline distT="0" distB="0" distL="114300" distR="114300">
            <wp:extent cx="5269865" cy="5702300"/>
            <wp:effectExtent l="0" t="0" r="635" b="0"/>
            <wp:docPr id="1" name="图片 1" descr="7测绘与地理信息项目实施前备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测绘与地理信息项目实施前备案"/>
                    <pic:cNvPicPr>
                      <a:picLocks noChangeAspect="1"/>
                    </pic:cNvPicPr>
                  </pic:nvPicPr>
                  <pic:blipFill>
                    <a:blip r:embed="rId6"/>
                    <a:stretch>
                      <a:fillRect/>
                    </a:stretch>
                  </pic:blipFill>
                  <pic:spPr>
                    <a:xfrm>
                      <a:off x="0" y="0"/>
                      <a:ext cx="5269865" cy="5702300"/>
                    </a:xfrm>
                    <a:prstGeom prst="rect">
                      <a:avLst/>
                    </a:prstGeom>
                  </pic:spPr>
                </pic:pic>
              </a:graphicData>
            </a:graphic>
          </wp:inline>
        </w:drawing>
      </w:r>
    </w:p>
    <w:p>
      <w:pPr>
        <w:rPr>
          <w:color w:val="auto"/>
        </w:rPr>
      </w:pPr>
    </w:p>
    <w:p>
      <w:pPr>
        <w:ind w:firstLine="422" w:firstLineChars="200"/>
        <w:rPr>
          <w:b/>
          <w:bCs/>
          <w:color w:val="auto"/>
        </w:rPr>
      </w:pPr>
      <w:r>
        <w:rPr>
          <w:rFonts w:hint="eastAsia"/>
          <w:b/>
          <w:bCs/>
          <w:color w:val="auto"/>
        </w:rPr>
        <w:t xml:space="preserve">   </w:t>
      </w: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ind w:firstLine="422" w:firstLineChars="200"/>
        <w:rPr>
          <w:b/>
          <w:bCs/>
          <w:color w:val="auto"/>
        </w:rPr>
      </w:pPr>
    </w:p>
    <w:p>
      <w:pPr>
        <w:outlineLvl w:val="0"/>
        <w:rPr>
          <w:rFonts w:ascii="黑体" w:hAnsi="黑体" w:eastAsia="黑体"/>
          <w:color w:val="auto"/>
          <w:sz w:val="52"/>
          <w:szCs w:val="5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3</w:t>
    </w:r>
    <w:r>
      <w:rPr>
        <w:rStyle w:val="7"/>
        <w:rFonts w:ascii="Times New Roman" w:hAnsi="Times New Roman"/>
      </w:rPr>
      <w:fldChar w:fldCharType="end"/>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C0C"/>
    <w:multiLevelType w:val="singleLevel"/>
    <w:tmpl w:val="59ACAC0C"/>
    <w:lvl w:ilvl="0" w:tentative="0">
      <w:start w:val="1"/>
      <w:numFmt w:val="chineseCounting"/>
      <w:suff w:val="nothing"/>
      <w:lvlText w:val="%1、"/>
      <w:lvlJc w:val="left"/>
    </w:lvl>
  </w:abstractNum>
  <w:abstractNum w:abstractNumId="1">
    <w:nsid w:val="59ACAF85"/>
    <w:multiLevelType w:val="singleLevel"/>
    <w:tmpl w:val="59ACAF85"/>
    <w:lvl w:ilvl="0" w:tentative="0">
      <w:start w:val="17"/>
      <w:numFmt w:val="chineseCounting"/>
      <w:suff w:val="nothing"/>
      <w:lvlText w:val="%1、"/>
      <w:lvlJc w:val="left"/>
    </w:lvl>
  </w:abstractNum>
  <w:abstractNum w:abstractNumId="2">
    <w:nsid w:val="59ADC3A9"/>
    <w:multiLevelType w:val="singleLevel"/>
    <w:tmpl w:val="59ADC3A9"/>
    <w:lvl w:ilvl="0" w:tentative="0">
      <w:start w:val="6"/>
      <w:numFmt w:val="chineseCounting"/>
      <w:suff w:val="nothing"/>
      <w:lvlText w:val="%1、"/>
      <w:lvlJc w:val="left"/>
    </w:lvl>
  </w:abstractNum>
  <w:abstractNum w:abstractNumId="3">
    <w:nsid w:val="59ADD322"/>
    <w:multiLevelType w:val="singleLevel"/>
    <w:tmpl w:val="59ADD322"/>
    <w:lvl w:ilvl="0" w:tentative="0">
      <w:start w:val="12"/>
      <w:numFmt w:val="chineseCounting"/>
      <w:suff w:val="nothing"/>
      <w:lvlText w:val="%1、"/>
      <w:lvlJc w:val="left"/>
    </w:lvl>
  </w:abstractNum>
  <w:abstractNum w:abstractNumId="4">
    <w:nsid w:val="59ADD3B4"/>
    <w:multiLevelType w:val="singleLevel"/>
    <w:tmpl w:val="59ADD3B4"/>
    <w:lvl w:ilvl="0" w:tentative="0">
      <w:start w:val="16"/>
      <w:numFmt w:val="chineseCounting"/>
      <w:suff w:val="nothing"/>
      <w:lvlText w:val="%1、"/>
      <w:lvlJc w:val="left"/>
    </w:lvl>
  </w:abstractNum>
  <w:abstractNum w:abstractNumId="5">
    <w:nsid w:val="59ADFF94"/>
    <w:multiLevelType w:val="singleLevel"/>
    <w:tmpl w:val="59ADFF94"/>
    <w:lvl w:ilvl="0" w:tentative="0">
      <w:start w:val="15"/>
      <w:numFmt w:val="chineseCounting"/>
      <w:suff w:val="nothing"/>
      <w:lvlText w:val="%1、"/>
      <w:lvlJc w:val="left"/>
    </w:lvl>
  </w:abstractNum>
  <w:abstractNum w:abstractNumId="6">
    <w:nsid w:val="59AE12CA"/>
    <w:multiLevelType w:val="singleLevel"/>
    <w:tmpl w:val="59AE12CA"/>
    <w:lvl w:ilvl="0" w:tentative="0">
      <w:start w:val="9"/>
      <w:numFmt w:val="chineseCounting"/>
      <w:suff w:val="nothing"/>
      <w:lvlText w:val="%1、"/>
      <w:lvlJc w:val="left"/>
    </w:lvl>
  </w:abstractNum>
  <w:num w:numId="1">
    <w:abstractNumId w:val="0"/>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47279"/>
    <w:rsid w:val="001814C7"/>
    <w:rsid w:val="00271C65"/>
    <w:rsid w:val="002936CA"/>
    <w:rsid w:val="002B53E3"/>
    <w:rsid w:val="00332CC1"/>
    <w:rsid w:val="004701A2"/>
    <w:rsid w:val="00477C90"/>
    <w:rsid w:val="004F3C80"/>
    <w:rsid w:val="00504A11"/>
    <w:rsid w:val="0062019E"/>
    <w:rsid w:val="00623BC0"/>
    <w:rsid w:val="0066330A"/>
    <w:rsid w:val="00684A4C"/>
    <w:rsid w:val="00695C3E"/>
    <w:rsid w:val="006C299D"/>
    <w:rsid w:val="006D0826"/>
    <w:rsid w:val="00713098"/>
    <w:rsid w:val="0075367E"/>
    <w:rsid w:val="007F1484"/>
    <w:rsid w:val="00900F82"/>
    <w:rsid w:val="009D3807"/>
    <w:rsid w:val="00A514C7"/>
    <w:rsid w:val="00AD0362"/>
    <w:rsid w:val="00B14E91"/>
    <w:rsid w:val="00B438E1"/>
    <w:rsid w:val="00C247E1"/>
    <w:rsid w:val="00C63ABA"/>
    <w:rsid w:val="00E978ED"/>
    <w:rsid w:val="00F0467B"/>
    <w:rsid w:val="018B01A4"/>
    <w:rsid w:val="025D53B1"/>
    <w:rsid w:val="02684866"/>
    <w:rsid w:val="02AC1CC6"/>
    <w:rsid w:val="02B21DF9"/>
    <w:rsid w:val="02D918C6"/>
    <w:rsid w:val="032D00DC"/>
    <w:rsid w:val="03486AB7"/>
    <w:rsid w:val="048D099E"/>
    <w:rsid w:val="04B33871"/>
    <w:rsid w:val="04D62857"/>
    <w:rsid w:val="06CA7625"/>
    <w:rsid w:val="075B5393"/>
    <w:rsid w:val="085037B9"/>
    <w:rsid w:val="088D16FC"/>
    <w:rsid w:val="096F20FF"/>
    <w:rsid w:val="098E3971"/>
    <w:rsid w:val="09BB4CDC"/>
    <w:rsid w:val="09CC66BE"/>
    <w:rsid w:val="0A715360"/>
    <w:rsid w:val="0AED2E37"/>
    <w:rsid w:val="0B1F735A"/>
    <w:rsid w:val="0B264613"/>
    <w:rsid w:val="0BC44648"/>
    <w:rsid w:val="0BF7371F"/>
    <w:rsid w:val="0C536126"/>
    <w:rsid w:val="0CBB4C6E"/>
    <w:rsid w:val="0D565872"/>
    <w:rsid w:val="0D8307B7"/>
    <w:rsid w:val="0D9C0C2E"/>
    <w:rsid w:val="0DEF4E50"/>
    <w:rsid w:val="0DFC26B5"/>
    <w:rsid w:val="0E402182"/>
    <w:rsid w:val="0E591BF1"/>
    <w:rsid w:val="0E6E771C"/>
    <w:rsid w:val="0E740E6D"/>
    <w:rsid w:val="0EEC4EB4"/>
    <w:rsid w:val="109B0B10"/>
    <w:rsid w:val="10C23D93"/>
    <w:rsid w:val="10DC12B6"/>
    <w:rsid w:val="11277755"/>
    <w:rsid w:val="11FD7F61"/>
    <w:rsid w:val="125E2759"/>
    <w:rsid w:val="129333E1"/>
    <w:rsid w:val="12C02B7F"/>
    <w:rsid w:val="12E9650B"/>
    <w:rsid w:val="1346366A"/>
    <w:rsid w:val="13E365A6"/>
    <w:rsid w:val="13EE4570"/>
    <w:rsid w:val="146522E6"/>
    <w:rsid w:val="148C2407"/>
    <w:rsid w:val="14990146"/>
    <w:rsid w:val="149A1972"/>
    <w:rsid w:val="14A22EE1"/>
    <w:rsid w:val="14E717A3"/>
    <w:rsid w:val="15FA4B9D"/>
    <w:rsid w:val="16AA3281"/>
    <w:rsid w:val="1771411A"/>
    <w:rsid w:val="18782520"/>
    <w:rsid w:val="188532AD"/>
    <w:rsid w:val="18D56788"/>
    <w:rsid w:val="1A163B8D"/>
    <w:rsid w:val="1B00362E"/>
    <w:rsid w:val="1B3449CF"/>
    <w:rsid w:val="1BFD4B3E"/>
    <w:rsid w:val="1C1136A2"/>
    <w:rsid w:val="1CCB6D66"/>
    <w:rsid w:val="1CFC4C3C"/>
    <w:rsid w:val="1F1B387D"/>
    <w:rsid w:val="1F5F7736"/>
    <w:rsid w:val="1FEA1658"/>
    <w:rsid w:val="201D25EC"/>
    <w:rsid w:val="2134610C"/>
    <w:rsid w:val="215177C6"/>
    <w:rsid w:val="221015E8"/>
    <w:rsid w:val="22E12F3D"/>
    <w:rsid w:val="23075FB9"/>
    <w:rsid w:val="235C02B9"/>
    <w:rsid w:val="243D062F"/>
    <w:rsid w:val="24E208B0"/>
    <w:rsid w:val="25410C20"/>
    <w:rsid w:val="256A0486"/>
    <w:rsid w:val="25DB2C88"/>
    <w:rsid w:val="274470C7"/>
    <w:rsid w:val="277C34AE"/>
    <w:rsid w:val="28504399"/>
    <w:rsid w:val="290745A9"/>
    <w:rsid w:val="29463C3A"/>
    <w:rsid w:val="29F051E3"/>
    <w:rsid w:val="2A552EDE"/>
    <w:rsid w:val="2AC97C5B"/>
    <w:rsid w:val="2AE61408"/>
    <w:rsid w:val="2B9D64B6"/>
    <w:rsid w:val="2BDA10E3"/>
    <w:rsid w:val="2BE608D0"/>
    <w:rsid w:val="2CEA1D52"/>
    <w:rsid w:val="2D0B3C2B"/>
    <w:rsid w:val="2DB745B3"/>
    <w:rsid w:val="2E30076F"/>
    <w:rsid w:val="30426DCE"/>
    <w:rsid w:val="306C5A3A"/>
    <w:rsid w:val="3132444B"/>
    <w:rsid w:val="31576D76"/>
    <w:rsid w:val="323C23FB"/>
    <w:rsid w:val="32646319"/>
    <w:rsid w:val="32795C01"/>
    <w:rsid w:val="32CC08B0"/>
    <w:rsid w:val="331B0CDE"/>
    <w:rsid w:val="334D3513"/>
    <w:rsid w:val="3380073A"/>
    <w:rsid w:val="344A3C8E"/>
    <w:rsid w:val="349E6DD2"/>
    <w:rsid w:val="34A93C00"/>
    <w:rsid w:val="34CF1A0F"/>
    <w:rsid w:val="35904D61"/>
    <w:rsid w:val="35C32346"/>
    <w:rsid w:val="35D7772C"/>
    <w:rsid w:val="36111AE6"/>
    <w:rsid w:val="361F3E55"/>
    <w:rsid w:val="367112F5"/>
    <w:rsid w:val="378B3D88"/>
    <w:rsid w:val="379D7ED8"/>
    <w:rsid w:val="38001C65"/>
    <w:rsid w:val="39204B8B"/>
    <w:rsid w:val="39384C80"/>
    <w:rsid w:val="3A0224A1"/>
    <w:rsid w:val="3A5530DF"/>
    <w:rsid w:val="3AC361E8"/>
    <w:rsid w:val="3BD0072B"/>
    <w:rsid w:val="3BF74D8D"/>
    <w:rsid w:val="3C022235"/>
    <w:rsid w:val="3C3A7574"/>
    <w:rsid w:val="3C6978BE"/>
    <w:rsid w:val="3C697BB1"/>
    <w:rsid w:val="3C876ADD"/>
    <w:rsid w:val="3CBB3481"/>
    <w:rsid w:val="3D3C21A2"/>
    <w:rsid w:val="3DC367DB"/>
    <w:rsid w:val="3E2C1553"/>
    <w:rsid w:val="3E6F7AB9"/>
    <w:rsid w:val="3EA36A5B"/>
    <w:rsid w:val="3ED81D1A"/>
    <w:rsid w:val="3F2C7E6B"/>
    <w:rsid w:val="3F806B40"/>
    <w:rsid w:val="3F910CAF"/>
    <w:rsid w:val="3FFF2A18"/>
    <w:rsid w:val="4077200C"/>
    <w:rsid w:val="40B77E4B"/>
    <w:rsid w:val="4233427B"/>
    <w:rsid w:val="42431190"/>
    <w:rsid w:val="434E5442"/>
    <w:rsid w:val="44564BCD"/>
    <w:rsid w:val="456C7DE1"/>
    <w:rsid w:val="45C54256"/>
    <w:rsid w:val="45E150E0"/>
    <w:rsid w:val="4605595C"/>
    <w:rsid w:val="46CA1214"/>
    <w:rsid w:val="46FA4E15"/>
    <w:rsid w:val="479F2007"/>
    <w:rsid w:val="47A37FF3"/>
    <w:rsid w:val="48E63DBC"/>
    <w:rsid w:val="494E634A"/>
    <w:rsid w:val="4971463D"/>
    <w:rsid w:val="4AE16F26"/>
    <w:rsid w:val="4AF2362B"/>
    <w:rsid w:val="4B2D3A0E"/>
    <w:rsid w:val="4B5B1C62"/>
    <w:rsid w:val="4C4E395E"/>
    <w:rsid w:val="4CB1466B"/>
    <w:rsid w:val="4CC03F08"/>
    <w:rsid w:val="4D1165CB"/>
    <w:rsid w:val="4D47001E"/>
    <w:rsid w:val="4D8E4A3B"/>
    <w:rsid w:val="4DA1188D"/>
    <w:rsid w:val="4DCB7BED"/>
    <w:rsid w:val="4DDB1258"/>
    <w:rsid w:val="4F751252"/>
    <w:rsid w:val="4F792EB1"/>
    <w:rsid w:val="4FA50195"/>
    <w:rsid w:val="501A4A9B"/>
    <w:rsid w:val="504B6A43"/>
    <w:rsid w:val="50B77B48"/>
    <w:rsid w:val="50DE534D"/>
    <w:rsid w:val="525B03FF"/>
    <w:rsid w:val="527B2C59"/>
    <w:rsid w:val="52CF6185"/>
    <w:rsid w:val="52DD55D5"/>
    <w:rsid w:val="53077252"/>
    <w:rsid w:val="53CA2630"/>
    <w:rsid w:val="53D737D2"/>
    <w:rsid w:val="54201CF5"/>
    <w:rsid w:val="547939B6"/>
    <w:rsid w:val="54AE2A91"/>
    <w:rsid w:val="54EB11EF"/>
    <w:rsid w:val="56290287"/>
    <w:rsid w:val="56E85207"/>
    <w:rsid w:val="571F607D"/>
    <w:rsid w:val="5879152A"/>
    <w:rsid w:val="58BB046A"/>
    <w:rsid w:val="58DE0D3C"/>
    <w:rsid w:val="59900148"/>
    <w:rsid w:val="59F4393D"/>
    <w:rsid w:val="5B8D628A"/>
    <w:rsid w:val="5BBC7ABD"/>
    <w:rsid w:val="5C8026F2"/>
    <w:rsid w:val="5D111AE6"/>
    <w:rsid w:val="5DC65A26"/>
    <w:rsid w:val="5E0E0773"/>
    <w:rsid w:val="5E7933C0"/>
    <w:rsid w:val="5E9F12FC"/>
    <w:rsid w:val="5EBC2C8A"/>
    <w:rsid w:val="5ED67F6E"/>
    <w:rsid w:val="5F3E55C0"/>
    <w:rsid w:val="600B13AD"/>
    <w:rsid w:val="608F075B"/>
    <w:rsid w:val="60B24C77"/>
    <w:rsid w:val="612B5476"/>
    <w:rsid w:val="61543C2E"/>
    <w:rsid w:val="62274D21"/>
    <w:rsid w:val="622E3EE4"/>
    <w:rsid w:val="62F535F3"/>
    <w:rsid w:val="63322EA3"/>
    <w:rsid w:val="63DE2B18"/>
    <w:rsid w:val="64335310"/>
    <w:rsid w:val="6544445E"/>
    <w:rsid w:val="65D56594"/>
    <w:rsid w:val="66BF6224"/>
    <w:rsid w:val="682F09F2"/>
    <w:rsid w:val="6876010B"/>
    <w:rsid w:val="68D60DC9"/>
    <w:rsid w:val="6AB86A77"/>
    <w:rsid w:val="6B4705BF"/>
    <w:rsid w:val="6B5E6514"/>
    <w:rsid w:val="6BAE5E41"/>
    <w:rsid w:val="6BE65576"/>
    <w:rsid w:val="6CAD7F37"/>
    <w:rsid w:val="6CF97062"/>
    <w:rsid w:val="6D4171C1"/>
    <w:rsid w:val="6E8552CE"/>
    <w:rsid w:val="6EEF7231"/>
    <w:rsid w:val="6F180BB3"/>
    <w:rsid w:val="70FE133E"/>
    <w:rsid w:val="71004493"/>
    <w:rsid w:val="710D4735"/>
    <w:rsid w:val="712B1A9E"/>
    <w:rsid w:val="7158456C"/>
    <w:rsid w:val="71847735"/>
    <w:rsid w:val="71895D47"/>
    <w:rsid w:val="71E9307A"/>
    <w:rsid w:val="723927E2"/>
    <w:rsid w:val="725A28E3"/>
    <w:rsid w:val="72744B51"/>
    <w:rsid w:val="72E25BD2"/>
    <w:rsid w:val="73361B79"/>
    <w:rsid w:val="738279B7"/>
    <w:rsid w:val="74326BBB"/>
    <w:rsid w:val="743B6F25"/>
    <w:rsid w:val="744C215E"/>
    <w:rsid w:val="74574DB8"/>
    <w:rsid w:val="74BE1B75"/>
    <w:rsid w:val="74F643A0"/>
    <w:rsid w:val="7506457B"/>
    <w:rsid w:val="753474D1"/>
    <w:rsid w:val="75B4429B"/>
    <w:rsid w:val="75E5341F"/>
    <w:rsid w:val="76462BF3"/>
    <w:rsid w:val="768554E2"/>
    <w:rsid w:val="76F44197"/>
    <w:rsid w:val="777802DC"/>
    <w:rsid w:val="77793C19"/>
    <w:rsid w:val="77A73D59"/>
    <w:rsid w:val="781A54F7"/>
    <w:rsid w:val="783F544E"/>
    <w:rsid w:val="78D04D37"/>
    <w:rsid w:val="793B40A6"/>
    <w:rsid w:val="79652835"/>
    <w:rsid w:val="7971550F"/>
    <w:rsid w:val="799B12AF"/>
    <w:rsid w:val="7A417117"/>
    <w:rsid w:val="7AAC53DF"/>
    <w:rsid w:val="7AC44BB8"/>
    <w:rsid w:val="7B6341B5"/>
    <w:rsid w:val="7B93799D"/>
    <w:rsid w:val="7BAA3A9C"/>
    <w:rsid w:val="7BE13424"/>
    <w:rsid w:val="7C3E7073"/>
    <w:rsid w:val="7CB74652"/>
    <w:rsid w:val="7DA23730"/>
    <w:rsid w:val="7F804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kern w:val="0"/>
      <w:sz w:val="24"/>
    </w:rPr>
  </w:style>
  <w:style w:type="character" w:styleId="7">
    <w:name w:val="page number"/>
    <w:qFormat/>
    <w:uiPriority w:val="99"/>
    <w:rPr>
      <w:rFonts w:cs="Times New Roman"/>
    </w:rPr>
  </w:style>
  <w:style w:type="character" w:styleId="8">
    <w:name w:val="FollowedHyperlink"/>
    <w:basedOn w:val="6"/>
    <w:unhideWhenUsed/>
    <w:qFormat/>
    <w:uiPriority w:val="99"/>
    <w:rPr>
      <w:color w:val="3D3D3D"/>
      <w:u w:val="none"/>
    </w:rPr>
  </w:style>
  <w:style w:type="character" w:styleId="9">
    <w:name w:val="Hyperlink"/>
    <w:basedOn w:val="6"/>
    <w:unhideWhenUsed/>
    <w:qFormat/>
    <w:uiPriority w:val="99"/>
    <w:rPr>
      <w:color w:val="3D3D3D"/>
      <w:u w:val="none"/>
    </w:rPr>
  </w:style>
  <w:style w:type="character" w:customStyle="1" w:styleId="11">
    <w:name w:val="页脚 Char"/>
    <w:basedOn w:val="6"/>
    <w:link w:val="3"/>
    <w:qFormat/>
    <w:uiPriority w:val="99"/>
    <w:rPr>
      <w:rFonts w:ascii="Calibri" w:hAnsi="Calibri" w:eastAsia="宋体" w:cs="Times New Roman"/>
      <w:sz w:val="18"/>
      <w:szCs w:val="18"/>
    </w:rPr>
  </w:style>
  <w:style w:type="character" w:customStyle="1" w:styleId="12">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137</Words>
  <Characters>786</Characters>
  <Lines>6</Lines>
  <Paragraphs>1</Paragraphs>
  <ScaleCrop>false</ScaleCrop>
  <LinksUpToDate>false</LinksUpToDate>
  <CharactersWithSpaces>922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2017-06-09T06:37:00Z</dcterms:created>
  <dc:creator>王洪涛</dc:creator>
  <cp:lastModifiedBy>金山</cp:lastModifiedBy>
  <dcterms:modified xsi:type="dcterms:W3CDTF">2017-12-12T07:10:48Z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