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hint="eastAsia" w:ascii="黑体" w:hAnsi="黑体" w:eastAsia="黑体"/>
          <w:sz w:val="28"/>
          <w:szCs w:val="28"/>
        </w:rPr>
        <w:t>事项编码：待定</w:t>
      </w:r>
      <w:r>
        <w:rPr>
          <w:rFonts w:ascii="黑体" w:hAnsi="黑体" w:eastAsia="黑体"/>
          <w:sz w:val="28"/>
          <w:szCs w:val="28"/>
        </w:rPr>
        <w:t xml:space="preserve">                         </w:t>
      </w: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jc w:val="center"/>
        <w:outlineLvl w:val="0"/>
        <w:rPr>
          <w:rFonts w:ascii="黑体" w:hAnsi="黑体" w:eastAsia="黑体"/>
          <w:sz w:val="52"/>
          <w:szCs w:val="52"/>
        </w:rPr>
      </w:pPr>
      <w:bookmarkStart w:id="0" w:name="_Toc477855394"/>
      <w:r>
        <w:rPr>
          <w:rFonts w:hint="eastAsia" w:ascii="黑体" w:hAnsi="黑体" w:eastAsia="黑体"/>
          <w:sz w:val="52"/>
          <w:szCs w:val="52"/>
        </w:rPr>
        <w:t>卫星导航定位基准站建设备案</w:t>
      </w:r>
    </w:p>
    <w:p>
      <w:pPr>
        <w:jc w:val="center"/>
        <w:outlineLvl w:val="0"/>
        <w:rPr>
          <w:rFonts w:ascii="黑体" w:hAnsi="黑体" w:eastAsia="黑体"/>
          <w:sz w:val="52"/>
          <w:szCs w:val="52"/>
        </w:rPr>
      </w:pPr>
      <w:r>
        <w:rPr>
          <w:rFonts w:hint="eastAsia" w:ascii="黑体" w:hAnsi="黑体" w:eastAsia="黑体"/>
          <w:sz w:val="52"/>
          <w:szCs w:val="52"/>
        </w:rPr>
        <w:t>办事指南</w:t>
      </w:r>
      <w:bookmarkEnd w:id="0"/>
    </w:p>
    <w:p>
      <w:pPr>
        <w:jc w:val="center"/>
        <w:rPr>
          <w:rFonts w:ascii="黑体" w:hAnsi="黑体" w:eastAsia="黑体"/>
          <w:sz w:val="52"/>
          <w:szCs w:val="52"/>
        </w:rPr>
      </w:pPr>
      <w:r>
        <w:rPr>
          <w:rFonts w:hint="eastAsia" w:ascii="黑体" w:hAnsi="黑体" w:eastAsia="黑体"/>
          <w:sz w:val="52"/>
          <w:szCs w:val="52"/>
        </w:rPr>
        <w:t>（</w:t>
      </w:r>
      <w:r>
        <w:rPr>
          <w:rFonts w:hint="eastAsia" w:ascii="黑体" w:hAnsi="黑体" w:eastAsia="黑体"/>
          <w:sz w:val="52"/>
          <w:szCs w:val="52"/>
          <w:lang w:val="en-US" w:eastAsia="zh-CN"/>
        </w:rPr>
        <w:t>标准</w:t>
      </w:r>
      <w:r>
        <w:rPr>
          <w:rFonts w:hint="eastAsia" w:ascii="黑体" w:hAnsi="黑体" w:eastAsia="黑体"/>
          <w:sz w:val="52"/>
          <w:szCs w:val="52"/>
        </w:rPr>
        <w:t>版）</w:t>
      </w: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p>
    <w:p>
      <w:pPr>
        <w:spacing w:line="500" w:lineRule="exact"/>
        <w:jc w:val="left"/>
        <w:rPr>
          <w:rFonts w:ascii="黑体" w:hAnsi="黑体" w:eastAsia="黑体"/>
          <w:sz w:val="32"/>
          <w:szCs w:val="32"/>
        </w:rPr>
      </w:pPr>
      <w:r>
        <w:rPr>
          <w:rFonts w:hint="eastAsia" w:ascii="黑体" w:hAnsi="黑体" w:eastAsia="黑体"/>
          <w:sz w:val="32"/>
          <w:szCs w:val="32"/>
        </w:rPr>
        <w:t>发布日期：                 实施日期：</w:t>
      </w:r>
    </w:p>
    <w:p>
      <w:pPr>
        <w:spacing w:line="500" w:lineRule="exact"/>
        <w:jc w:val="left"/>
        <w:rPr>
          <w:rFonts w:ascii="黑体" w:hAnsi="黑体" w:eastAsia="黑体"/>
          <w:sz w:val="32"/>
          <w:szCs w:val="32"/>
        </w:rPr>
      </w:pPr>
      <w:r>
        <w:rPr>
          <w:rFonts w:hint="eastAsia" w:ascii="黑体" w:hAnsi="黑体" w:eastAsia="黑体"/>
          <w:sz w:val="32"/>
          <w:szCs w:val="32"/>
        </w:rPr>
        <w:t>发布机构：浙江省测绘与地理信息局</w:t>
      </w:r>
    </w:p>
    <w:p>
      <w:pPr>
        <w:spacing w:line="500" w:lineRule="exact"/>
        <w:jc w:val="center"/>
        <w:rPr>
          <w:rFonts w:ascii="黑体" w:hAnsi="黑体" w:eastAsia="黑体"/>
          <w:sz w:val="32"/>
          <w:szCs w:val="32"/>
        </w:rPr>
      </w:pPr>
    </w:p>
    <w:p>
      <w:pPr>
        <w:spacing w:line="500" w:lineRule="exact"/>
        <w:jc w:val="center"/>
        <w:rPr>
          <w:rFonts w:ascii="黑体" w:hAnsi="黑体" w:eastAsia="黑体"/>
          <w:sz w:val="32"/>
          <w:szCs w:val="32"/>
        </w:rPr>
      </w:pPr>
      <w:r>
        <w:rPr>
          <w:rFonts w:hint="eastAsia" w:ascii="黑体" w:hAnsi="黑体" w:eastAsia="黑体"/>
          <w:sz w:val="32"/>
          <w:szCs w:val="32"/>
        </w:rPr>
        <w:t>卫星导航定位基准站建设备案办事指南</w:t>
      </w:r>
    </w:p>
    <w:p>
      <w:pPr>
        <w:spacing w:line="360" w:lineRule="auto"/>
        <w:jc w:val="center"/>
        <w:rPr>
          <w:rFonts w:ascii="黑体" w:hAnsi="黑体" w:eastAsia="黑体"/>
          <w:sz w:val="28"/>
          <w:szCs w:val="28"/>
        </w:rPr>
      </w:pPr>
    </w:p>
    <w:p>
      <w:pPr>
        <w:numPr>
          <w:ilvl w:val="0"/>
          <w:numId w:val="1"/>
        </w:numPr>
        <w:spacing w:line="360" w:lineRule="auto"/>
        <w:ind w:firstLine="420" w:firstLineChars="200"/>
        <w:rPr>
          <w:rFonts w:ascii="黑体" w:hAnsi="黑体" w:eastAsia="黑体"/>
        </w:rPr>
      </w:pPr>
      <w:r>
        <w:rPr>
          <w:rFonts w:hint="eastAsia" w:ascii="黑体" w:hAnsi="黑体" w:eastAsia="黑体"/>
        </w:rPr>
        <w:t>适用范围</w:t>
      </w:r>
    </w:p>
    <w:p>
      <w:pPr>
        <w:spacing w:line="360" w:lineRule="auto"/>
        <w:ind w:firstLine="420" w:firstLineChars="200"/>
      </w:pPr>
      <w:r>
        <w:rPr>
          <w:rFonts w:hint="eastAsia"/>
        </w:rPr>
        <w:t>本指南适用于单位申请在浙江进行卫星导航定位基准站建设的备案。</w:t>
      </w:r>
    </w:p>
    <w:p>
      <w:pPr>
        <w:numPr>
          <w:ilvl w:val="0"/>
          <w:numId w:val="1"/>
        </w:numPr>
        <w:spacing w:line="360" w:lineRule="auto"/>
        <w:ind w:firstLine="420" w:firstLineChars="200"/>
        <w:rPr>
          <w:rFonts w:ascii="黑体" w:hAnsi="黑体" w:eastAsia="黑体"/>
        </w:rPr>
      </w:pPr>
      <w:r>
        <w:rPr>
          <w:rFonts w:hint="eastAsia" w:ascii="黑体" w:hAnsi="黑体" w:eastAsia="黑体"/>
        </w:rPr>
        <w:t>事项审查类型</w:t>
      </w:r>
    </w:p>
    <w:p>
      <w:pPr>
        <w:spacing w:line="360" w:lineRule="auto"/>
        <w:ind w:firstLine="420" w:firstLineChars="200"/>
      </w:pPr>
      <w:r>
        <w:rPr>
          <w:rFonts w:hint="eastAsia"/>
        </w:rPr>
        <w:t>前审后批。</w:t>
      </w:r>
    </w:p>
    <w:p>
      <w:pPr>
        <w:spacing w:line="360" w:lineRule="auto"/>
        <w:ind w:firstLine="420" w:firstLineChars="200"/>
        <w:rPr>
          <w:rFonts w:ascii="黑体" w:hAnsi="黑体" w:eastAsia="黑体"/>
        </w:rPr>
      </w:pPr>
      <w:r>
        <w:rPr>
          <w:rFonts w:hint="eastAsia" w:ascii="黑体" w:hAnsi="黑体" w:eastAsia="黑体"/>
        </w:rPr>
        <w:t>三、办理依据</w:t>
      </w:r>
    </w:p>
    <w:p>
      <w:pPr>
        <w:spacing w:line="360" w:lineRule="auto"/>
        <w:ind w:firstLine="420" w:firstLineChars="200"/>
      </w:pPr>
      <w:r>
        <w:rPr>
          <w:rFonts w:hint="eastAsia"/>
        </w:rPr>
        <w:t>（一）《测绘法》第十三条，建设卫星导航定位基准站的，建设单位应当按照国家有关规定报国务院测绘地理信息主管部门或者省、自治区、直辖市人民政府测绘地理信息主管部门备案。国务院测绘地理信息主管部门应当汇总全国卫星导航定位基准站建设备案情况，并定期向军队测绘部门通报。</w:t>
      </w:r>
    </w:p>
    <w:p>
      <w:pPr>
        <w:spacing w:line="360" w:lineRule="auto"/>
        <w:ind w:firstLine="420" w:firstLineChars="200"/>
      </w:pPr>
      <w:r>
        <w:rPr>
          <w:rFonts w:hint="eastAsia"/>
        </w:rPr>
        <w:t>（二）《卫星导航定位基准站建设备案办法（试行）》</w:t>
      </w:r>
      <w:r>
        <w:t>第</w:t>
      </w:r>
      <w:r>
        <w:rPr>
          <w:rFonts w:hint="eastAsia"/>
        </w:rPr>
        <w:t>六</w:t>
      </w:r>
      <w:r>
        <w:t>条</w:t>
      </w:r>
      <w:r>
        <w:rPr>
          <w:rFonts w:hint="eastAsia"/>
        </w:rPr>
        <w:t>，国务院相关部门、中央单位建设卫星导航定位基准站以及</w:t>
      </w:r>
      <w:r>
        <w:t>跨省、自治区、直辖市范围</w:t>
      </w:r>
      <w:r>
        <w:rPr>
          <w:rFonts w:hint="eastAsia"/>
        </w:rPr>
        <w:t>建设卫星导航定位基准站的</w:t>
      </w:r>
      <w:r>
        <w:t>，</w:t>
      </w:r>
      <w:r>
        <w:rPr>
          <w:rFonts w:hint="eastAsia"/>
        </w:rPr>
        <w:t>应当向国家测绘地理信息局备案。其他建设卫星导航定位基准站</w:t>
      </w:r>
      <w:r>
        <w:t>的，</w:t>
      </w:r>
      <w:r>
        <w:rPr>
          <w:rFonts w:hint="eastAsia"/>
        </w:rPr>
        <w:t>应当</w:t>
      </w:r>
      <w:r>
        <w:t>向</w:t>
      </w:r>
      <w:r>
        <w:rPr>
          <w:rFonts w:hint="eastAsia"/>
        </w:rPr>
        <w:t>卫星导航定位基准站</w:t>
      </w:r>
      <w:r>
        <w:t>所在地</w:t>
      </w:r>
      <w:r>
        <w:rPr>
          <w:rFonts w:hint="eastAsia"/>
        </w:rPr>
        <w:t>的</w:t>
      </w:r>
      <w:r>
        <w:t>省、自治区、直辖市人民政府</w:t>
      </w:r>
      <w:r>
        <w:rPr>
          <w:rFonts w:hint="eastAsia"/>
        </w:rPr>
        <w:t>测绘地理信息行政主管部门</w:t>
      </w:r>
      <w:r>
        <w:t>备案</w:t>
      </w:r>
      <w:r>
        <w:rPr>
          <w:rFonts w:hint="eastAsia"/>
        </w:rPr>
        <w:t>。</w:t>
      </w:r>
    </w:p>
    <w:p>
      <w:pPr>
        <w:spacing w:line="360" w:lineRule="auto"/>
        <w:ind w:firstLine="420" w:firstLineChars="200"/>
        <w:rPr>
          <w:rFonts w:ascii="黑体" w:hAnsi="黑体" w:eastAsia="黑体"/>
        </w:rPr>
      </w:pPr>
      <w:r>
        <w:rPr>
          <w:rFonts w:hint="eastAsia" w:ascii="黑体" w:hAnsi="黑体" w:eastAsia="黑体"/>
        </w:rPr>
        <w:t>四、受理机构</w:t>
      </w:r>
    </w:p>
    <w:p>
      <w:pPr>
        <w:spacing w:line="360" w:lineRule="auto"/>
        <w:ind w:firstLine="420" w:firstLineChars="200"/>
      </w:pPr>
      <w:r>
        <w:rPr>
          <w:rFonts w:hint="eastAsia"/>
          <w:lang w:val="en-US" w:eastAsia="zh-CN"/>
        </w:rPr>
        <w:t>浙江</w:t>
      </w:r>
      <w:r>
        <w:rPr>
          <w:rFonts w:hint="eastAsia"/>
        </w:rPr>
        <w:t>省测绘与地理信息局。</w:t>
      </w:r>
    </w:p>
    <w:p>
      <w:pPr>
        <w:spacing w:line="360" w:lineRule="auto"/>
        <w:ind w:firstLine="420" w:firstLineChars="200"/>
        <w:rPr>
          <w:rFonts w:ascii="黑体" w:hAnsi="黑体" w:eastAsia="黑体"/>
        </w:rPr>
      </w:pPr>
      <w:r>
        <w:rPr>
          <w:rFonts w:hint="eastAsia" w:ascii="黑体" w:hAnsi="黑体" w:eastAsia="黑体"/>
        </w:rPr>
        <w:t>五、决定</w:t>
      </w:r>
      <w:bookmarkStart w:id="1" w:name="_GoBack"/>
      <w:bookmarkEnd w:id="1"/>
      <w:r>
        <w:rPr>
          <w:rFonts w:hint="eastAsia" w:ascii="黑体" w:hAnsi="黑体" w:eastAsia="黑体"/>
        </w:rPr>
        <w:t>机构</w:t>
      </w:r>
    </w:p>
    <w:p>
      <w:pPr>
        <w:spacing w:line="360" w:lineRule="auto"/>
        <w:ind w:firstLine="420" w:firstLineChars="200"/>
      </w:pPr>
      <w:r>
        <w:rPr>
          <w:rFonts w:hint="eastAsia"/>
          <w:lang w:val="en-US" w:eastAsia="zh-CN"/>
        </w:rPr>
        <w:t>浙江</w:t>
      </w:r>
      <w:r>
        <w:rPr>
          <w:rFonts w:hint="eastAsia"/>
        </w:rPr>
        <w:t>省测绘与地理信息局。</w:t>
      </w:r>
    </w:p>
    <w:p>
      <w:pPr>
        <w:spacing w:line="360" w:lineRule="auto"/>
        <w:ind w:firstLine="420" w:firstLineChars="200"/>
        <w:rPr>
          <w:rFonts w:ascii="黑体" w:hAnsi="黑体" w:eastAsia="黑体"/>
        </w:rPr>
      </w:pPr>
      <w:r>
        <w:rPr>
          <w:rFonts w:hint="eastAsia" w:ascii="黑体" w:hAnsi="黑体" w:eastAsia="黑体"/>
        </w:rPr>
        <w:t>六、数量限制</w:t>
      </w:r>
    </w:p>
    <w:p>
      <w:pPr>
        <w:spacing w:line="360" w:lineRule="auto"/>
        <w:ind w:firstLine="420" w:firstLineChars="200"/>
      </w:pPr>
      <w:r>
        <w:rPr>
          <w:rFonts w:hint="eastAsia"/>
        </w:rPr>
        <w:t>无数量限制。</w:t>
      </w:r>
    </w:p>
    <w:p>
      <w:pPr>
        <w:spacing w:line="360" w:lineRule="auto"/>
        <w:ind w:firstLine="420" w:firstLineChars="200"/>
        <w:rPr>
          <w:rFonts w:ascii="黑体" w:hAnsi="黑体" w:eastAsia="黑体"/>
        </w:rPr>
      </w:pPr>
      <w:r>
        <w:rPr>
          <w:rFonts w:hint="eastAsia" w:ascii="黑体" w:hAnsi="黑体" w:eastAsia="黑体"/>
        </w:rPr>
        <w:t>七、申请条件</w:t>
      </w:r>
    </w:p>
    <w:p>
      <w:pPr>
        <w:spacing w:line="360" w:lineRule="auto"/>
        <w:ind w:firstLine="420" w:firstLineChars="200"/>
        <w:rPr>
          <w:lang w:val="en"/>
        </w:rPr>
      </w:pPr>
      <w:r>
        <w:rPr>
          <w:rFonts w:hint="eastAsia"/>
          <w:lang w:val="en"/>
        </w:rPr>
        <w:t>有法人资格。</w:t>
      </w:r>
    </w:p>
    <w:p>
      <w:pPr>
        <w:spacing w:line="360" w:lineRule="auto"/>
        <w:ind w:firstLine="420" w:firstLineChars="200"/>
        <w:rPr>
          <w:rFonts w:ascii="黑体" w:hAnsi="黑体" w:eastAsia="黑体"/>
        </w:rPr>
      </w:pPr>
      <w:r>
        <w:rPr>
          <w:rFonts w:hint="eastAsia" w:ascii="黑体" w:hAnsi="黑体" w:eastAsia="黑体"/>
        </w:rPr>
        <w:t>八、禁止性条件</w:t>
      </w:r>
    </w:p>
    <w:p>
      <w:pPr>
        <w:spacing w:line="360" w:lineRule="auto"/>
        <w:ind w:firstLine="420" w:firstLineChars="200"/>
      </w:pPr>
      <w:r>
        <w:rPr>
          <w:rFonts w:hint="eastAsia"/>
        </w:rPr>
        <w:t>备案信息涉密的除外。</w:t>
      </w:r>
    </w:p>
    <w:p>
      <w:pPr>
        <w:numPr>
          <w:ilvl w:val="0"/>
          <w:numId w:val="2"/>
        </w:numPr>
        <w:spacing w:line="360" w:lineRule="auto"/>
        <w:ind w:firstLine="420" w:firstLineChars="200"/>
        <w:rPr>
          <w:rFonts w:hint="eastAsia" w:ascii="黑体" w:hAnsi="黑体" w:eastAsia="黑体"/>
        </w:rPr>
      </w:pPr>
      <w:r>
        <w:rPr>
          <w:rFonts w:hint="eastAsia" w:ascii="黑体" w:hAnsi="黑体" w:eastAsia="黑体"/>
        </w:rPr>
        <w:t>申报材料目录</w:t>
      </w:r>
    </w:p>
    <w:p>
      <w:pPr>
        <w:numPr>
          <w:ilvl w:val="0"/>
          <w:numId w:val="0"/>
        </w:numPr>
        <w:spacing w:line="360" w:lineRule="auto"/>
        <w:ind w:firstLine="420" w:firstLineChars="200"/>
      </w:pPr>
      <w:r>
        <w:rPr>
          <w:rFonts w:hint="eastAsia"/>
        </w:rPr>
        <w:t>（一）卫星导航定位基准站建设站网信息备案表</w:t>
      </w:r>
      <w:r>
        <w:rPr>
          <w:rFonts w:hint="eastAsia"/>
          <w:lang w:val="en-US" w:eastAsia="zh-CN"/>
        </w:rPr>
        <w:t>一份</w:t>
      </w:r>
      <w:r>
        <w:rPr>
          <w:rFonts w:hint="eastAsia"/>
        </w:rPr>
        <w:t>（</w:t>
      </w:r>
      <w:r>
        <w:rPr>
          <w:rFonts w:hint="eastAsia"/>
          <w:lang w:val="en-US" w:eastAsia="zh-CN"/>
        </w:rPr>
        <w:t>申报单位</w:t>
      </w:r>
      <w:r>
        <w:rPr>
          <w:rFonts w:hint="eastAsia"/>
        </w:rPr>
        <w:t>网上填写，单基站建设单位无需填写）；</w:t>
      </w:r>
    </w:p>
    <w:p>
      <w:pPr>
        <w:spacing w:line="360" w:lineRule="auto"/>
        <w:ind w:firstLine="420" w:firstLineChars="200"/>
      </w:pPr>
      <w:r>
        <w:rPr>
          <w:rFonts w:hint="eastAsia"/>
        </w:rPr>
        <w:t>（二）卫星导航定位基准站建设站点信息备案表</w:t>
      </w:r>
      <w:r>
        <w:rPr>
          <w:rFonts w:hint="eastAsia"/>
          <w:lang w:val="en-US" w:eastAsia="zh-CN"/>
        </w:rPr>
        <w:t>一份</w:t>
      </w:r>
      <w:r>
        <w:rPr>
          <w:rFonts w:hint="eastAsia"/>
        </w:rPr>
        <w:t>（</w:t>
      </w:r>
      <w:r>
        <w:rPr>
          <w:rFonts w:hint="eastAsia"/>
          <w:lang w:val="en-US" w:eastAsia="zh-CN"/>
        </w:rPr>
        <w:t>申报单位</w:t>
      </w:r>
      <w:r>
        <w:rPr>
          <w:rFonts w:hint="eastAsia"/>
        </w:rPr>
        <w:t>网上填写）；</w:t>
      </w:r>
    </w:p>
    <w:p>
      <w:pPr>
        <w:spacing w:line="360" w:lineRule="auto"/>
        <w:ind w:firstLine="420" w:firstLineChars="200"/>
        <w:rPr>
          <w:rFonts w:hint="eastAsia"/>
        </w:rPr>
      </w:pPr>
      <w:r>
        <w:rPr>
          <w:rFonts w:hint="eastAsia"/>
        </w:rPr>
        <w:t>（三）建设单位组织机构代码或统一社会信用代码</w:t>
      </w:r>
      <w:r>
        <w:rPr>
          <w:rFonts w:hint="eastAsia"/>
          <w:lang w:val="en-US" w:eastAsia="zh-CN"/>
        </w:rPr>
        <w:t>一份</w:t>
      </w:r>
      <w:r>
        <w:rPr>
          <w:rFonts w:hint="eastAsia"/>
          <w:lang w:eastAsia="zh-CN"/>
        </w:rPr>
        <w:t>（</w:t>
      </w:r>
      <w:r>
        <w:rPr>
          <w:rFonts w:hint="eastAsia"/>
          <w:color w:val="auto"/>
          <w:lang w:val="en"/>
        </w:rPr>
        <w:t>注册地工商部门或事业单位登记管理部门</w:t>
      </w:r>
      <w:r>
        <w:rPr>
          <w:rFonts w:hint="eastAsia"/>
          <w:color w:val="auto"/>
          <w:lang w:val="en-US" w:eastAsia="zh-CN"/>
        </w:rPr>
        <w:t>出具，申报单位上传原件扫描件</w:t>
      </w:r>
      <w:r>
        <w:rPr>
          <w:rFonts w:hint="eastAsia"/>
          <w:lang w:eastAsia="zh-CN"/>
        </w:rPr>
        <w:t>）；</w:t>
      </w:r>
    </w:p>
    <w:p>
      <w:pPr>
        <w:spacing w:line="360" w:lineRule="auto"/>
        <w:ind w:firstLine="420" w:firstLineChars="200"/>
      </w:pPr>
      <w:r>
        <w:rPr>
          <w:rFonts w:hint="eastAsia"/>
          <w:lang w:eastAsia="zh-CN"/>
        </w:rPr>
        <w:t>（</w:t>
      </w:r>
      <w:r>
        <w:rPr>
          <w:rFonts w:hint="eastAsia"/>
          <w:lang w:val="en-US" w:eastAsia="zh-CN"/>
        </w:rPr>
        <w:t>四</w:t>
      </w:r>
      <w:r>
        <w:rPr>
          <w:rFonts w:hint="eastAsia"/>
          <w:lang w:eastAsia="zh-CN"/>
        </w:rPr>
        <w:t>）</w:t>
      </w:r>
      <w:r>
        <w:rPr>
          <w:rFonts w:hint="eastAsia"/>
          <w:lang w:val="en-US" w:eastAsia="zh-CN"/>
        </w:rPr>
        <w:t>注册人</w:t>
      </w:r>
      <w:r>
        <w:rPr>
          <w:rFonts w:hint="eastAsia"/>
        </w:rPr>
        <w:t>身份证</w:t>
      </w:r>
      <w:r>
        <w:rPr>
          <w:rFonts w:hint="eastAsia"/>
          <w:lang w:val="en-US" w:eastAsia="zh-CN"/>
        </w:rPr>
        <w:t>一份</w:t>
      </w:r>
      <w:r>
        <w:rPr>
          <w:rFonts w:hint="eastAsia"/>
        </w:rPr>
        <w:t>（</w:t>
      </w:r>
      <w:r>
        <w:rPr>
          <w:rFonts w:hint="eastAsia"/>
          <w:lang w:val="en-US" w:eastAsia="zh-CN"/>
        </w:rPr>
        <w:t>公安部门出具，注册人上次</w:t>
      </w:r>
      <w:r>
        <w:rPr>
          <w:rFonts w:hint="eastAsia"/>
        </w:rPr>
        <w:t>原件扫描件）；</w:t>
      </w:r>
    </w:p>
    <w:p>
      <w:pPr>
        <w:spacing w:line="360" w:lineRule="auto"/>
        <w:ind w:firstLine="420" w:firstLineChars="200"/>
        <w:rPr>
          <w:rFonts w:hint="eastAsia"/>
        </w:rPr>
      </w:pPr>
      <w:r>
        <w:rPr>
          <w:rFonts w:hint="eastAsia"/>
        </w:rPr>
        <w:t>（</w:t>
      </w:r>
      <w:r>
        <w:rPr>
          <w:rFonts w:hint="eastAsia"/>
          <w:lang w:val="en-US" w:eastAsia="zh-CN"/>
        </w:rPr>
        <w:t>五</w:t>
      </w:r>
      <w:r>
        <w:rPr>
          <w:rFonts w:hint="eastAsia"/>
        </w:rPr>
        <w:t>）运营维护单位组织机构代码或统一社会信用代码</w:t>
      </w:r>
      <w:r>
        <w:rPr>
          <w:rFonts w:hint="eastAsia"/>
          <w:lang w:val="en-US" w:eastAsia="zh-CN"/>
        </w:rPr>
        <w:t>一份</w:t>
      </w:r>
      <w:r>
        <w:rPr>
          <w:rFonts w:hint="eastAsia"/>
        </w:rPr>
        <w:t>（</w:t>
      </w:r>
      <w:r>
        <w:rPr>
          <w:rFonts w:hint="eastAsia"/>
          <w:color w:val="auto"/>
          <w:lang w:val="en"/>
        </w:rPr>
        <w:t>注册地工商部门或事业单位登记管理部门</w:t>
      </w:r>
      <w:r>
        <w:rPr>
          <w:rFonts w:hint="eastAsia"/>
          <w:color w:val="auto"/>
          <w:lang w:val="en-US" w:eastAsia="zh-CN"/>
        </w:rPr>
        <w:t>出具，申报单位上传原件扫描件</w:t>
      </w:r>
      <w:r>
        <w:rPr>
          <w:rFonts w:hint="eastAsia"/>
        </w:rPr>
        <w:t>）；</w:t>
      </w:r>
    </w:p>
    <w:p>
      <w:pPr>
        <w:spacing w:line="360" w:lineRule="auto"/>
        <w:ind w:firstLine="420" w:firstLineChars="200"/>
        <w:rPr>
          <w:rFonts w:hint="eastAsia" w:eastAsia="宋体"/>
          <w:lang w:eastAsia="zh-CN"/>
        </w:rPr>
      </w:pPr>
      <w:r>
        <w:rPr>
          <w:rFonts w:hint="eastAsia"/>
          <w:lang w:eastAsia="zh-CN"/>
        </w:rPr>
        <w:t>（</w:t>
      </w:r>
      <w:r>
        <w:rPr>
          <w:rFonts w:hint="eastAsia"/>
          <w:lang w:val="en-US" w:eastAsia="zh-CN"/>
        </w:rPr>
        <w:t>六</w:t>
      </w:r>
      <w:r>
        <w:rPr>
          <w:rFonts w:hint="eastAsia"/>
          <w:lang w:eastAsia="zh-CN"/>
        </w:rPr>
        <w:t>）</w:t>
      </w:r>
      <w:r>
        <w:rPr>
          <w:rFonts w:hint="eastAsia"/>
        </w:rPr>
        <w:t>运营维护</w:t>
      </w:r>
      <w:r>
        <w:rPr>
          <w:rFonts w:hint="eastAsia"/>
          <w:lang w:val="en-US" w:eastAsia="zh-CN"/>
        </w:rPr>
        <w:t>申请人</w:t>
      </w:r>
      <w:r>
        <w:rPr>
          <w:rFonts w:hint="eastAsia"/>
        </w:rPr>
        <w:t>身份证</w:t>
      </w:r>
      <w:r>
        <w:rPr>
          <w:rFonts w:hint="eastAsia"/>
          <w:lang w:val="en-US" w:eastAsia="zh-CN"/>
        </w:rPr>
        <w:t>一份</w:t>
      </w:r>
      <w:r>
        <w:rPr>
          <w:rFonts w:hint="eastAsia"/>
        </w:rPr>
        <w:t>（</w:t>
      </w:r>
      <w:r>
        <w:rPr>
          <w:rFonts w:hint="eastAsia"/>
          <w:lang w:val="en-US" w:eastAsia="zh-CN"/>
        </w:rPr>
        <w:t>公安部门出具，申请人上次</w:t>
      </w:r>
      <w:r>
        <w:rPr>
          <w:rFonts w:hint="eastAsia"/>
        </w:rPr>
        <w:t>原件扫描件）；</w:t>
      </w:r>
    </w:p>
    <w:p>
      <w:pPr>
        <w:spacing w:line="360" w:lineRule="auto"/>
        <w:ind w:firstLine="420" w:firstLineChars="200"/>
      </w:pPr>
      <w:r>
        <w:rPr>
          <w:rFonts w:hint="eastAsia"/>
        </w:rPr>
        <w:t>（</w:t>
      </w:r>
      <w:r>
        <w:rPr>
          <w:rFonts w:hint="eastAsia"/>
          <w:lang w:val="en-US" w:eastAsia="zh-CN"/>
        </w:rPr>
        <w:t>七</w:t>
      </w:r>
      <w:r>
        <w:rPr>
          <w:rFonts w:hint="eastAsia"/>
        </w:rPr>
        <w:t>）备案信息真实性承诺书（</w:t>
      </w:r>
      <w:r>
        <w:rPr>
          <w:rFonts w:hint="eastAsia"/>
          <w:lang w:val="en-US" w:eastAsia="zh-CN"/>
        </w:rPr>
        <w:t>申报单位出具，申报单位上传</w:t>
      </w:r>
      <w:r>
        <w:rPr>
          <w:rFonts w:hint="eastAsia"/>
        </w:rPr>
        <w:t>原件扫描件）。</w:t>
      </w:r>
    </w:p>
    <w:p>
      <w:pPr>
        <w:spacing w:line="360" w:lineRule="auto"/>
        <w:ind w:firstLine="420" w:firstLineChars="200"/>
        <w:rPr>
          <w:rFonts w:hint="eastAsia" w:ascii="黑体" w:hAnsi="黑体" w:eastAsia="黑体"/>
        </w:rPr>
      </w:pPr>
      <w:r>
        <w:rPr>
          <w:rFonts w:hint="eastAsia" w:ascii="黑体" w:hAnsi="黑体" w:eastAsia="黑体"/>
        </w:rPr>
        <w:t>十、申请接收</w:t>
      </w:r>
    </w:p>
    <w:p>
      <w:pPr>
        <w:spacing w:line="360" w:lineRule="auto"/>
        <w:ind w:firstLine="420" w:firstLineChars="200"/>
        <w:rPr>
          <w:rFonts w:ascii="黑体" w:hAnsi="黑体" w:eastAsia="黑体"/>
        </w:rPr>
      </w:pPr>
      <w:r>
        <w:rPr>
          <w:rFonts w:hint="eastAsia"/>
        </w:rPr>
        <w:t>通过国家测绘地理信息局卫星导航定位基准站建设备案管理平台填报。</w:t>
      </w:r>
    </w:p>
    <w:p>
      <w:pPr>
        <w:spacing w:line="360" w:lineRule="auto"/>
        <w:ind w:firstLine="420" w:firstLineChars="200"/>
        <w:rPr>
          <w:rFonts w:ascii="黑体" w:hAnsi="黑体" w:eastAsia="黑体"/>
        </w:rPr>
      </w:pPr>
      <w:r>
        <w:rPr>
          <w:rFonts w:hint="eastAsia" w:ascii="黑体" w:hAnsi="黑体" w:eastAsia="黑体"/>
        </w:rPr>
        <w:t>十一、办理基本流程</w:t>
      </w:r>
    </w:p>
    <w:p>
      <w:pPr>
        <w:spacing w:line="500" w:lineRule="exact"/>
        <w:ind w:firstLine="420" w:firstLineChars="200"/>
        <w:rPr>
          <w:rFonts w:hint="eastAsia"/>
          <w:lang w:val="en-US" w:eastAsia="zh-CN"/>
        </w:rPr>
      </w:pPr>
      <w:r>
        <w:rPr>
          <w:rFonts w:hint="eastAsia"/>
          <w:lang w:val="en-US" w:eastAsia="zh-CN"/>
        </w:rPr>
        <w:t>申报</w:t>
      </w:r>
      <w:r>
        <w:rPr>
          <w:rFonts w:hint="eastAsia"/>
        </w:rPr>
        <w:t>—受理—</w:t>
      </w:r>
      <w:r>
        <w:rPr>
          <w:rFonts w:hint="eastAsia"/>
          <w:lang w:val="en-US" w:eastAsia="zh-CN"/>
        </w:rPr>
        <w:t>审核</w:t>
      </w:r>
      <w:r>
        <w:rPr>
          <w:rFonts w:hint="eastAsia"/>
        </w:rPr>
        <w:t>—</w:t>
      </w:r>
      <w:r>
        <w:rPr>
          <w:rFonts w:hint="eastAsia"/>
          <w:lang w:val="en-US" w:eastAsia="zh-CN"/>
        </w:rPr>
        <w:t>办结</w:t>
      </w:r>
      <w:r>
        <w:rPr>
          <w:rFonts w:hint="eastAsia"/>
        </w:rPr>
        <w:t>—</w:t>
      </w:r>
      <w:r>
        <w:rPr>
          <w:rFonts w:hint="eastAsia"/>
          <w:lang w:val="en-US" w:eastAsia="zh-CN"/>
        </w:rPr>
        <w:t>送达</w:t>
      </w:r>
    </w:p>
    <w:p>
      <w:pPr>
        <w:spacing w:line="360" w:lineRule="auto"/>
        <w:ind w:firstLine="420" w:firstLineChars="200"/>
        <w:rPr>
          <w:rFonts w:ascii="黑体" w:hAnsi="黑体" w:eastAsia="黑体"/>
        </w:rPr>
      </w:pPr>
      <w:r>
        <w:rPr>
          <w:rFonts w:hint="eastAsia" w:ascii="黑体" w:hAnsi="黑体" w:eastAsia="黑体"/>
        </w:rPr>
        <w:t>十二、办理方式</w:t>
      </w:r>
    </w:p>
    <w:p>
      <w:pPr>
        <w:spacing w:line="360" w:lineRule="auto"/>
        <w:ind w:firstLine="420" w:firstLineChars="200"/>
        <w:rPr>
          <w:rFonts w:hint="eastAsia" w:ascii="黑体" w:hAnsi="黑体" w:eastAsia="黑体"/>
        </w:rPr>
      </w:pPr>
      <w:r>
        <w:rPr>
          <w:rFonts w:hint="eastAsia"/>
        </w:rPr>
        <w:t>网上办理</w:t>
      </w:r>
    </w:p>
    <w:p>
      <w:pPr>
        <w:spacing w:line="360" w:lineRule="auto"/>
        <w:ind w:firstLine="420" w:firstLineChars="200"/>
        <w:rPr>
          <w:rFonts w:ascii="黑体" w:hAnsi="黑体" w:eastAsia="黑体"/>
        </w:rPr>
      </w:pPr>
      <w:r>
        <w:rPr>
          <w:rFonts w:hint="eastAsia" w:ascii="黑体" w:hAnsi="黑体" w:eastAsia="黑体"/>
        </w:rPr>
        <w:t>十三、办结时限</w:t>
      </w:r>
    </w:p>
    <w:p>
      <w:pPr>
        <w:spacing w:line="360" w:lineRule="auto"/>
        <w:ind w:firstLine="420" w:firstLineChars="200"/>
      </w:pPr>
      <w:r>
        <w:t>20</w:t>
      </w:r>
      <w:r>
        <w:rPr>
          <w:rFonts w:hint="eastAsia"/>
        </w:rPr>
        <w:t>个工作日</w:t>
      </w:r>
    </w:p>
    <w:p>
      <w:pPr>
        <w:spacing w:line="360" w:lineRule="auto"/>
        <w:ind w:firstLine="420" w:firstLineChars="200"/>
        <w:rPr>
          <w:rFonts w:ascii="黑体" w:hAnsi="黑体" w:eastAsia="黑体"/>
        </w:rPr>
      </w:pPr>
      <w:r>
        <w:rPr>
          <w:rFonts w:hint="eastAsia" w:ascii="黑体" w:hAnsi="黑体" w:eastAsia="黑体"/>
        </w:rPr>
        <w:t>十四、收费依据及标准</w:t>
      </w:r>
    </w:p>
    <w:p>
      <w:pPr>
        <w:spacing w:line="360" w:lineRule="auto"/>
        <w:ind w:firstLine="420" w:firstLineChars="200"/>
      </w:pPr>
      <w:r>
        <w:rPr>
          <w:rFonts w:hint="eastAsia"/>
        </w:rPr>
        <w:t>不收费</w:t>
      </w:r>
    </w:p>
    <w:p>
      <w:pPr>
        <w:spacing w:line="360" w:lineRule="auto"/>
        <w:ind w:firstLine="420" w:firstLineChars="200"/>
        <w:rPr>
          <w:rFonts w:ascii="黑体" w:hAnsi="黑体" w:eastAsia="黑体"/>
        </w:rPr>
      </w:pPr>
      <w:r>
        <w:rPr>
          <w:rFonts w:hint="eastAsia" w:ascii="黑体" w:hAnsi="黑体" w:eastAsia="黑体"/>
        </w:rPr>
        <w:t>十五、办理结果</w:t>
      </w:r>
    </w:p>
    <w:p>
      <w:pPr>
        <w:spacing w:line="360" w:lineRule="auto"/>
        <w:ind w:firstLine="420" w:firstLineChars="200"/>
        <w:rPr>
          <w:rFonts w:ascii="黑体" w:hAnsi="黑体" w:eastAsia="黑体"/>
        </w:rPr>
      </w:pPr>
      <w:r>
        <w:rPr>
          <w:rFonts w:hint="eastAsia" w:ascii="黑体" w:hAnsi="黑体" w:eastAsia="黑体"/>
        </w:rPr>
        <w:t>备案文件</w:t>
      </w:r>
    </w:p>
    <w:p>
      <w:pPr>
        <w:spacing w:line="360" w:lineRule="auto"/>
        <w:ind w:firstLine="420" w:firstLineChars="200"/>
        <w:rPr>
          <w:rFonts w:ascii="黑体" w:hAnsi="黑体" w:eastAsia="黑体"/>
        </w:rPr>
      </w:pPr>
      <w:r>
        <w:rPr>
          <w:rFonts w:hint="eastAsia" w:ascii="黑体" w:hAnsi="黑体" w:eastAsia="黑体"/>
        </w:rPr>
        <w:t>十六、结果送达</w:t>
      </w:r>
    </w:p>
    <w:p>
      <w:pPr>
        <w:spacing w:line="360" w:lineRule="auto"/>
        <w:ind w:firstLine="420" w:firstLineChars="200"/>
      </w:pPr>
      <w:r>
        <w:rPr>
          <w:rFonts w:hint="eastAsia"/>
        </w:rPr>
        <w:t>自作出决定之日起十日内送达。</w:t>
      </w:r>
    </w:p>
    <w:p>
      <w:pPr>
        <w:spacing w:line="360" w:lineRule="auto"/>
        <w:ind w:firstLine="420" w:firstLineChars="200"/>
      </w:pPr>
      <w:r>
        <w:rPr>
          <w:rFonts w:hint="eastAsia"/>
        </w:rPr>
        <w:t>送达方式：邮寄或自行下载。</w:t>
      </w:r>
    </w:p>
    <w:p>
      <w:pPr>
        <w:numPr>
          <w:ilvl w:val="0"/>
          <w:numId w:val="3"/>
        </w:numPr>
        <w:spacing w:line="360" w:lineRule="auto"/>
        <w:ind w:firstLine="420" w:firstLineChars="200"/>
        <w:rPr>
          <w:rFonts w:ascii="黑体" w:hAnsi="黑体" w:eastAsia="黑体"/>
        </w:rPr>
      </w:pPr>
      <w:r>
        <w:rPr>
          <w:rFonts w:hint="eastAsia" w:ascii="黑体" w:hAnsi="黑体" w:eastAsia="黑体"/>
        </w:rPr>
        <w:t>行政相对人权力和义务</w:t>
      </w:r>
    </w:p>
    <w:p>
      <w:pPr>
        <w:spacing w:line="360" w:lineRule="auto"/>
        <w:ind w:firstLine="420" w:firstLineChars="200"/>
      </w:pPr>
      <w:r>
        <w:rPr>
          <w:rFonts w:hint="eastAsia"/>
        </w:rPr>
        <w:t>（一）符合法定条件、标准的，申请人有依法取得行政许可的平等权利，行政机关不得歧视。</w:t>
      </w:r>
    </w:p>
    <w:p>
      <w:pPr>
        <w:spacing w:line="360" w:lineRule="auto"/>
        <w:ind w:firstLine="420" w:firstLineChars="200"/>
      </w:pPr>
      <w:r>
        <w:rPr>
          <w:rFonts w:hint="eastAsia"/>
        </w:rPr>
        <w:t>（二）行政机关依法作出不予行政许可的书面决定的，应当说明理由，并告知申请人享有依法申请行政复议或者提起行政诉讼的权利。</w:t>
      </w:r>
    </w:p>
    <w:p>
      <w:pPr>
        <w:spacing w:line="360" w:lineRule="auto"/>
        <w:ind w:firstLine="420" w:firstLineChars="200"/>
      </w:pPr>
      <w:r>
        <w:rPr>
          <w:rFonts w:hint="eastAsia"/>
        </w:rPr>
        <w:t>（三）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360" w:lineRule="auto"/>
        <w:ind w:firstLine="420" w:firstLineChars="200"/>
      </w:pPr>
      <w:r>
        <w:rPr>
          <w:rFonts w:hint="eastAsia"/>
        </w:rPr>
        <w:t>（四）申请人申请行政许可，应当如实向行政机关提交有关材料和反映真实情况，并对其申请材料实质内容的真实性负责。</w:t>
      </w:r>
    </w:p>
    <w:p>
      <w:pPr>
        <w:spacing w:line="360" w:lineRule="auto"/>
        <w:ind w:firstLine="420" w:firstLineChars="200"/>
      </w:pPr>
      <w:r>
        <w:rPr>
          <w:rFonts w:hint="eastAsia" w:ascii="黑体" w:hAnsi="黑体" w:eastAsia="黑体"/>
        </w:rPr>
        <w:t>十八、咨询途径、监督投诉渠道、办公地址和时间、办理进程和结果公开查询</w:t>
      </w:r>
    </w:p>
    <w:p>
      <w:pPr>
        <w:spacing w:line="360" w:lineRule="auto"/>
        <w:ind w:firstLine="420" w:firstLineChars="200"/>
        <w:rPr>
          <w:rFonts w:hint="eastAsia" w:eastAsia="宋体"/>
          <w:lang w:eastAsia="zh-CN"/>
        </w:rPr>
      </w:pPr>
      <w:r>
        <w:rPr>
          <w:rFonts w:hint="eastAsia"/>
          <w:lang w:val="en-US" w:eastAsia="zh-CN"/>
        </w:rPr>
        <w:t>浙江省测绘与地理信息局自行填写</w:t>
      </w:r>
    </w:p>
    <w:p>
      <w:pPr>
        <w:spacing w:line="360" w:lineRule="auto"/>
        <w:jc w:val="center"/>
        <w:rPr>
          <w:rFonts w:ascii="黑体" w:hAnsi="黑体" w:eastAsia="黑体"/>
        </w:rPr>
      </w:pPr>
    </w:p>
    <w:p>
      <w:pPr>
        <w:spacing w:line="360" w:lineRule="auto"/>
        <w:jc w:val="center"/>
        <w:rPr>
          <w:rFonts w:ascii="黑体" w:hAnsi="黑体" w:eastAsia="黑体"/>
          <w:sz w:val="28"/>
          <w:szCs w:val="28"/>
        </w:rPr>
        <w:sectPr>
          <w:headerReference r:id="rId3" w:type="default"/>
          <w:footerReference r:id="rId4" w:type="default"/>
          <w:pgSz w:w="11906" w:h="16838"/>
          <w:pgMar w:top="1440" w:right="1800" w:bottom="1440" w:left="1800" w:header="851" w:footer="992" w:gutter="0"/>
          <w:cols w:space="425" w:num="1"/>
          <w:docGrid w:type="linesAndChars" w:linePitch="312" w:charSpace="0"/>
        </w:sectPr>
      </w:pPr>
    </w:p>
    <w:p>
      <w:pPr>
        <w:jc w:val="center"/>
        <w:rPr>
          <w:rFonts w:ascii="黑体" w:hAnsi="黑体" w:eastAsia="黑体"/>
          <w:sz w:val="28"/>
          <w:szCs w:val="28"/>
        </w:rPr>
      </w:pPr>
      <w:r>
        <w:rPr>
          <w:rFonts w:hint="eastAsia" w:ascii="黑体" w:hAnsi="黑体" w:eastAsia="黑体"/>
          <w:sz w:val="28"/>
          <w:szCs w:val="28"/>
        </w:rPr>
        <w:t>　卫星导航定位基准站备案流程图</w:t>
      </w:r>
    </w:p>
    <w:p>
      <w:pPr>
        <w:rPr>
          <w:rFonts w:hint="eastAsia" w:ascii="黑体" w:hAnsi="黑体" w:eastAsia="黑体"/>
          <w:sz w:val="28"/>
          <w:szCs w:val="28"/>
          <w:lang w:eastAsia="zh-CN"/>
        </w:rPr>
      </w:pPr>
      <w:r>
        <w:rPr>
          <w:rFonts w:hint="eastAsia" w:ascii="黑体" w:hAnsi="黑体" w:eastAsia="黑体"/>
          <w:sz w:val="28"/>
          <w:szCs w:val="28"/>
          <w:lang w:eastAsia="zh-CN"/>
        </w:rPr>
        <w:drawing>
          <wp:inline distT="0" distB="0" distL="114300" distR="114300">
            <wp:extent cx="5267325" cy="5031105"/>
            <wp:effectExtent l="0" t="0" r="3175" b="10795"/>
            <wp:docPr id="1" name="图片 1" descr="14卫星导航定位基准站建设备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4卫星导航定位基准站建设备案"/>
                    <pic:cNvPicPr>
                      <a:picLocks noChangeAspect="1"/>
                    </pic:cNvPicPr>
                  </pic:nvPicPr>
                  <pic:blipFill>
                    <a:blip r:embed="rId8"/>
                    <a:stretch>
                      <a:fillRect/>
                    </a:stretch>
                  </pic:blipFill>
                  <pic:spPr>
                    <a:xfrm>
                      <a:off x="0" y="0"/>
                      <a:ext cx="5267325" cy="5031105"/>
                    </a:xfrm>
                    <a:prstGeom prst="rect">
                      <a:avLst/>
                    </a:prstGeom>
                  </pic:spPr>
                </pic:pic>
              </a:graphicData>
            </a:graphic>
          </wp:inline>
        </w:drawing>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4</w:t>
    </w:r>
    <w:r>
      <w:rPr>
        <w:rStyle w:val="7"/>
        <w:rFonts w:ascii="Times New Roman" w:hAnsi="Times New Roman"/>
      </w:rPr>
      <w:fldChar w:fldCharType="end"/>
    </w:r>
  </w:p>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5</w:t>
    </w:r>
    <w:r>
      <w:rPr>
        <w:rStyle w:val="7"/>
        <w:rFonts w:ascii="Times New Roman" w:hAnsi="Times New Roman"/>
      </w:rPr>
      <w:fldChar w:fldCharType="end"/>
    </w:r>
  </w:p>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C0C"/>
    <w:multiLevelType w:val="singleLevel"/>
    <w:tmpl w:val="59ACAC0C"/>
    <w:lvl w:ilvl="0" w:tentative="0">
      <w:start w:val="1"/>
      <w:numFmt w:val="chineseCounting"/>
      <w:suff w:val="nothing"/>
      <w:lvlText w:val="%1、"/>
      <w:lvlJc w:val="left"/>
    </w:lvl>
  </w:abstractNum>
  <w:abstractNum w:abstractNumId="1">
    <w:nsid w:val="59ACAF85"/>
    <w:multiLevelType w:val="singleLevel"/>
    <w:tmpl w:val="59ACAF85"/>
    <w:lvl w:ilvl="0" w:tentative="0">
      <w:start w:val="17"/>
      <w:numFmt w:val="chineseCounting"/>
      <w:suff w:val="nothing"/>
      <w:lvlText w:val="%1、"/>
      <w:lvlJc w:val="left"/>
    </w:lvl>
  </w:abstractNum>
  <w:abstractNum w:abstractNumId="2">
    <w:nsid w:val="5A2936C8"/>
    <w:multiLevelType w:val="singleLevel"/>
    <w:tmpl w:val="5A2936C8"/>
    <w:lvl w:ilvl="0" w:tentative="0">
      <w:start w:val="9"/>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279"/>
    <w:rsid w:val="00051AFB"/>
    <w:rsid w:val="000B7168"/>
    <w:rsid w:val="00147279"/>
    <w:rsid w:val="001814C7"/>
    <w:rsid w:val="0022649A"/>
    <w:rsid w:val="00271C65"/>
    <w:rsid w:val="00275B6A"/>
    <w:rsid w:val="002B53E3"/>
    <w:rsid w:val="002C751A"/>
    <w:rsid w:val="00332CC1"/>
    <w:rsid w:val="004701A2"/>
    <w:rsid w:val="004715B4"/>
    <w:rsid w:val="004F3C80"/>
    <w:rsid w:val="00504A11"/>
    <w:rsid w:val="0061373C"/>
    <w:rsid w:val="0062019E"/>
    <w:rsid w:val="00623BC0"/>
    <w:rsid w:val="00637322"/>
    <w:rsid w:val="0066330A"/>
    <w:rsid w:val="00684A4C"/>
    <w:rsid w:val="00695C3E"/>
    <w:rsid w:val="006C299D"/>
    <w:rsid w:val="006D0826"/>
    <w:rsid w:val="00713098"/>
    <w:rsid w:val="00715C07"/>
    <w:rsid w:val="00717610"/>
    <w:rsid w:val="0075367E"/>
    <w:rsid w:val="00792E3C"/>
    <w:rsid w:val="007F1484"/>
    <w:rsid w:val="00897610"/>
    <w:rsid w:val="009D3807"/>
    <w:rsid w:val="009E68FA"/>
    <w:rsid w:val="00A514C7"/>
    <w:rsid w:val="00AC3067"/>
    <w:rsid w:val="00B14E91"/>
    <w:rsid w:val="00B438E1"/>
    <w:rsid w:val="00C247E1"/>
    <w:rsid w:val="00C63ABA"/>
    <w:rsid w:val="00E73FB0"/>
    <w:rsid w:val="00E748DF"/>
    <w:rsid w:val="00E978ED"/>
    <w:rsid w:val="00FE30ED"/>
    <w:rsid w:val="025D53B1"/>
    <w:rsid w:val="02AC1CC6"/>
    <w:rsid w:val="02B21DF9"/>
    <w:rsid w:val="032D00DC"/>
    <w:rsid w:val="048D099E"/>
    <w:rsid w:val="04B33871"/>
    <w:rsid w:val="04D62857"/>
    <w:rsid w:val="06CA7625"/>
    <w:rsid w:val="09BB4CDC"/>
    <w:rsid w:val="0A715360"/>
    <w:rsid w:val="0B264613"/>
    <w:rsid w:val="0BC44648"/>
    <w:rsid w:val="0BF7371F"/>
    <w:rsid w:val="0C536126"/>
    <w:rsid w:val="0CBB4C6E"/>
    <w:rsid w:val="0D565872"/>
    <w:rsid w:val="0D9C0C2E"/>
    <w:rsid w:val="0DFC26B5"/>
    <w:rsid w:val="0E402182"/>
    <w:rsid w:val="0E591BF1"/>
    <w:rsid w:val="0E6E771C"/>
    <w:rsid w:val="0EEC4EB4"/>
    <w:rsid w:val="109B0B10"/>
    <w:rsid w:val="10DC12B6"/>
    <w:rsid w:val="11FD7F61"/>
    <w:rsid w:val="12E9650B"/>
    <w:rsid w:val="1346366A"/>
    <w:rsid w:val="13E365A6"/>
    <w:rsid w:val="148C2407"/>
    <w:rsid w:val="14990146"/>
    <w:rsid w:val="14A22EE1"/>
    <w:rsid w:val="14B35908"/>
    <w:rsid w:val="14E717A3"/>
    <w:rsid w:val="15FA4B9D"/>
    <w:rsid w:val="168D56C0"/>
    <w:rsid w:val="16A56C70"/>
    <w:rsid w:val="18D56788"/>
    <w:rsid w:val="18FB1F4E"/>
    <w:rsid w:val="1A163B8D"/>
    <w:rsid w:val="1B00362E"/>
    <w:rsid w:val="1B217484"/>
    <w:rsid w:val="1B3449CF"/>
    <w:rsid w:val="1BD0511C"/>
    <w:rsid w:val="1C1136A2"/>
    <w:rsid w:val="1C7E7ABA"/>
    <w:rsid w:val="1F1B387D"/>
    <w:rsid w:val="1FEA1658"/>
    <w:rsid w:val="201D25EC"/>
    <w:rsid w:val="23075FB9"/>
    <w:rsid w:val="243D062F"/>
    <w:rsid w:val="25410C20"/>
    <w:rsid w:val="256A0486"/>
    <w:rsid w:val="274470C7"/>
    <w:rsid w:val="277C34AE"/>
    <w:rsid w:val="28504399"/>
    <w:rsid w:val="290745A9"/>
    <w:rsid w:val="2A552EDE"/>
    <w:rsid w:val="2AC97C5B"/>
    <w:rsid w:val="2AE61408"/>
    <w:rsid w:val="2CEA1D52"/>
    <w:rsid w:val="2E30076F"/>
    <w:rsid w:val="30426DCE"/>
    <w:rsid w:val="306C5A3A"/>
    <w:rsid w:val="30AB3DC6"/>
    <w:rsid w:val="31576D76"/>
    <w:rsid w:val="323C23FB"/>
    <w:rsid w:val="32646319"/>
    <w:rsid w:val="32CC08B0"/>
    <w:rsid w:val="334D3513"/>
    <w:rsid w:val="3380073A"/>
    <w:rsid w:val="344A3C8E"/>
    <w:rsid w:val="34A93C00"/>
    <w:rsid w:val="34CF1A0F"/>
    <w:rsid w:val="35904D61"/>
    <w:rsid w:val="35C32346"/>
    <w:rsid w:val="35D7772C"/>
    <w:rsid w:val="36111AE6"/>
    <w:rsid w:val="367112F5"/>
    <w:rsid w:val="378B3D88"/>
    <w:rsid w:val="379D7ED8"/>
    <w:rsid w:val="38001C65"/>
    <w:rsid w:val="398D4C7B"/>
    <w:rsid w:val="3A5530DF"/>
    <w:rsid w:val="3AC361E8"/>
    <w:rsid w:val="3BF74D8D"/>
    <w:rsid w:val="3C022235"/>
    <w:rsid w:val="3C3A7574"/>
    <w:rsid w:val="3C5242CD"/>
    <w:rsid w:val="3C6978BE"/>
    <w:rsid w:val="3C697BB1"/>
    <w:rsid w:val="3CBB3481"/>
    <w:rsid w:val="3D3C21A2"/>
    <w:rsid w:val="3E2C1553"/>
    <w:rsid w:val="3E6F7AB9"/>
    <w:rsid w:val="3EA36A5B"/>
    <w:rsid w:val="3ECF7084"/>
    <w:rsid w:val="3ED81D1A"/>
    <w:rsid w:val="3F2C7E6B"/>
    <w:rsid w:val="3F806B40"/>
    <w:rsid w:val="3F910CAF"/>
    <w:rsid w:val="3FFF2A18"/>
    <w:rsid w:val="41C13941"/>
    <w:rsid w:val="4233427B"/>
    <w:rsid w:val="44564BCD"/>
    <w:rsid w:val="45C54256"/>
    <w:rsid w:val="45E150E0"/>
    <w:rsid w:val="4605595C"/>
    <w:rsid w:val="46CA1214"/>
    <w:rsid w:val="47A37FF3"/>
    <w:rsid w:val="48E63DBC"/>
    <w:rsid w:val="494E634A"/>
    <w:rsid w:val="4971463D"/>
    <w:rsid w:val="4AE16F26"/>
    <w:rsid w:val="4B5B1C62"/>
    <w:rsid w:val="4C4E395E"/>
    <w:rsid w:val="4CB1466B"/>
    <w:rsid w:val="4D1165CB"/>
    <w:rsid w:val="4D47001E"/>
    <w:rsid w:val="4D8E4A3B"/>
    <w:rsid w:val="4DCB7BED"/>
    <w:rsid w:val="4DDB1258"/>
    <w:rsid w:val="4F426EA1"/>
    <w:rsid w:val="4F751252"/>
    <w:rsid w:val="501A4A9B"/>
    <w:rsid w:val="504B6A43"/>
    <w:rsid w:val="50DE534D"/>
    <w:rsid w:val="525B03FF"/>
    <w:rsid w:val="5298250B"/>
    <w:rsid w:val="53077252"/>
    <w:rsid w:val="53CA2630"/>
    <w:rsid w:val="53D737D2"/>
    <w:rsid w:val="547939B6"/>
    <w:rsid w:val="54AE2A91"/>
    <w:rsid w:val="571F607D"/>
    <w:rsid w:val="5879152A"/>
    <w:rsid w:val="58BB046A"/>
    <w:rsid w:val="59900148"/>
    <w:rsid w:val="5B3E6031"/>
    <w:rsid w:val="5B8D628A"/>
    <w:rsid w:val="5BBC7ABD"/>
    <w:rsid w:val="5DC65A26"/>
    <w:rsid w:val="5E0E0773"/>
    <w:rsid w:val="5E7933C0"/>
    <w:rsid w:val="5EBC2C8A"/>
    <w:rsid w:val="5ED67F6E"/>
    <w:rsid w:val="600B13AD"/>
    <w:rsid w:val="60B24C77"/>
    <w:rsid w:val="612B5476"/>
    <w:rsid w:val="62274D21"/>
    <w:rsid w:val="622E3EE4"/>
    <w:rsid w:val="63322EA3"/>
    <w:rsid w:val="63DE2B18"/>
    <w:rsid w:val="64335310"/>
    <w:rsid w:val="6544445E"/>
    <w:rsid w:val="6556332A"/>
    <w:rsid w:val="65D56594"/>
    <w:rsid w:val="682F09F2"/>
    <w:rsid w:val="6876010B"/>
    <w:rsid w:val="68D60DC9"/>
    <w:rsid w:val="6AB86A77"/>
    <w:rsid w:val="6B4705BF"/>
    <w:rsid w:val="6B5E6514"/>
    <w:rsid w:val="6BAE5E41"/>
    <w:rsid w:val="6CAD7F37"/>
    <w:rsid w:val="6CF97062"/>
    <w:rsid w:val="6E8552CE"/>
    <w:rsid w:val="6F180BB3"/>
    <w:rsid w:val="6FED1FFD"/>
    <w:rsid w:val="70FE133E"/>
    <w:rsid w:val="71004493"/>
    <w:rsid w:val="710D4735"/>
    <w:rsid w:val="7158456C"/>
    <w:rsid w:val="71847735"/>
    <w:rsid w:val="71E9307A"/>
    <w:rsid w:val="723927E2"/>
    <w:rsid w:val="725A28E3"/>
    <w:rsid w:val="72744B51"/>
    <w:rsid w:val="72E25BD2"/>
    <w:rsid w:val="738279B7"/>
    <w:rsid w:val="73B2617F"/>
    <w:rsid w:val="74326BBB"/>
    <w:rsid w:val="743B6F25"/>
    <w:rsid w:val="744C215E"/>
    <w:rsid w:val="74574DB8"/>
    <w:rsid w:val="74BE1B75"/>
    <w:rsid w:val="74F643A0"/>
    <w:rsid w:val="7506457B"/>
    <w:rsid w:val="75B4429B"/>
    <w:rsid w:val="762105E5"/>
    <w:rsid w:val="76462BF3"/>
    <w:rsid w:val="765A4D02"/>
    <w:rsid w:val="768554E2"/>
    <w:rsid w:val="76F44197"/>
    <w:rsid w:val="777802DC"/>
    <w:rsid w:val="77A73D59"/>
    <w:rsid w:val="781A54F7"/>
    <w:rsid w:val="78D04D37"/>
    <w:rsid w:val="79652835"/>
    <w:rsid w:val="799B12AF"/>
    <w:rsid w:val="7AAC53DF"/>
    <w:rsid w:val="7B6341B5"/>
    <w:rsid w:val="7B93799D"/>
    <w:rsid w:val="7BAA3A9C"/>
    <w:rsid w:val="7BE13424"/>
    <w:rsid w:val="7C3E7073"/>
    <w:rsid w:val="7CB74652"/>
    <w:rsid w:val="7DA23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kern w:val="0"/>
      <w:sz w:val="24"/>
    </w:rPr>
  </w:style>
  <w:style w:type="character" w:styleId="7">
    <w:name w:val="page number"/>
    <w:qFormat/>
    <w:uiPriority w:val="99"/>
    <w:rPr>
      <w:rFonts w:cs="Times New Roman"/>
    </w:rPr>
  </w:style>
  <w:style w:type="character" w:styleId="8">
    <w:name w:val="FollowedHyperlink"/>
    <w:basedOn w:val="6"/>
    <w:unhideWhenUsed/>
    <w:qFormat/>
    <w:uiPriority w:val="99"/>
    <w:rPr>
      <w:color w:val="3D3D3D"/>
      <w:u w:val="none"/>
    </w:rPr>
  </w:style>
  <w:style w:type="character" w:styleId="9">
    <w:name w:val="Hyperlink"/>
    <w:basedOn w:val="6"/>
    <w:unhideWhenUsed/>
    <w:qFormat/>
    <w:uiPriority w:val="99"/>
    <w:rPr>
      <w:color w:val="3D3D3D"/>
      <w:u w:val="none"/>
    </w:rPr>
  </w:style>
  <w:style w:type="character" w:customStyle="1" w:styleId="11">
    <w:name w:val="页脚 Char"/>
    <w:basedOn w:val="6"/>
    <w:link w:val="3"/>
    <w:qFormat/>
    <w:uiPriority w:val="99"/>
    <w:rPr>
      <w:rFonts w:ascii="Calibri" w:hAnsi="Calibri" w:eastAsia="宋体" w:cs="Times New Roman"/>
      <w:sz w:val="18"/>
      <w:szCs w:val="18"/>
    </w:rPr>
  </w:style>
  <w:style w:type="character" w:customStyle="1" w:styleId="12">
    <w:name w:val="批注框文本 Char"/>
    <w:basedOn w:val="6"/>
    <w:link w:val="2"/>
    <w:semiHidden/>
    <w:qFormat/>
    <w:uiPriority w:val="99"/>
    <w:rPr>
      <w:rFonts w:ascii="Calibri" w:hAnsi="Calibri" w:eastAsia="宋体" w:cs="Times New Roman"/>
      <w:sz w:val="18"/>
      <w:szCs w:val="18"/>
    </w:rPr>
  </w:style>
  <w:style w:type="paragraph" w:styleId="13">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227</Words>
  <Characters>1294</Characters>
  <Lines>10</Lines>
  <Paragraphs>3</Paragraphs>
  <ScaleCrop>false</ScaleCrop>
  <LinksUpToDate>false</LinksUpToDate>
  <CharactersWithSpaces>1518</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2017-06-09T06:37:00Z</dcterms:created>
  <dc:creator>王洪涛</dc:creator>
  <cp:lastModifiedBy>金山</cp:lastModifiedBy>
  <dcterms:modified xsi:type="dcterms:W3CDTF">2017-12-12T07:15:51Z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