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黑体" w:hAnsi="黑体" w:eastAsia="黑体"/>
          <w:b w:val="0"/>
          <w:bCs/>
          <w:color w:val="auto"/>
          <w:sz w:val="28"/>
          <w:szCs w:val="28"/>
        </w:rPr>
      </w:pPr>
      <w:r>
        <w:rPr>
          <w:rFonts w:hint="eastAsia" w:ascii="黑体" w:hAnsi="黑体" w:eastAsia="黑体"/>
          <w:color w:val="auto"/>
          <w:sz w:val="28"/>
          <w:szCs w:val="28"/>
        </w:rPr>
        <w:t>事项编码：</w:t>
      </w:r>
      <w:r>
        <w:rPr>
          <w:rFonts w:hint="eastAsia" w:ascii="黑体" w:hAnsi="黑体" w:eastAsia="黑体"/>
          <w:color w:val="auto"/>
          <w:sz w:val="28"/>
          <w:szCs w:val="28"/>
          <w:lang w:val="en-US" w:eastAsia="zh-CN"/>
        </w:rPr>
        <w:t>确认</w:t>
      </w:r>
      <w:r>
        <w:rPr>
          <w:rFonts w:hint="eastAsia" w:ascii="黑体" w:hAnsi="黑体" w:eastAsia="黑体"/>
          <w:color w:val="auto"/>
          <w:sz w:val="28"/>
          <w:szCs w:val="28"/>
          <w:lang w:eastAsia="zh-CN"/>
        </w:rPr>
        <w:t>-</w:t>
      </w:r>
      <w:r>
        <w:rPr>
          <w:rFonts w:hint="eastAsia" w:ascii="黑体" w:hAnsi="黑体" w:eastAsia="黑体"/>
          <w:color w:val="auto"/>
          <w:sz w:val="28"/>
          <w:szCs w:val="28"/>
          <w:lang w:val="en-US" w:eastAsia="zh-CN"/>
        </w:rPr>
        <w:t>0081</w:t>
      </w:r>
      <w:r>
        <w:rPr>
          <w:rFonts w:hint="eastAsia" w:ascii="黑体" w:hAnsi="黑体" w:eastAsia="黑体"/>
          <w:color w:val="auto"/>
          <w:sz w:val="28"/>
          <w:szCs w:val="28"/>
          <w:lang w:eastAsia="zh-CN"/>
        </w:rPr>
        <w:t>-000</w:t>
      </w:r>
      <w:r>
        <w:rPr>
          <w:rFonts w:hint="eastAsia" w:ascii="黑体" w:hAnsi="黑体" w:eastAsia="黑体"/>
          <w:color w:val="auto"/>
          <w:sz w:val="28"/>
          <w:szCs w:val="28"/>
        </w:rPr>
        <w:t xml:space="preserve">           </w:t>
      </w:r>
      <w:r>
        <w:rPr>
          <w:rFonts w:ascii="黑体" w:hAnsi="黑体" w:eastAsia="黑体"/>
          <w:b w:val="0"/>
          <w:bCs/>
          <w:color w:val="auto"/>
          <w:sz w:val="28"/>
          <w:szCs w:val="28"/>
        </w:rPr>
        <w:t xml:space="preserve">                   </w:t>
      </w:r>
    </w:p>
    <w:p>
      <w:pPr>
        <w:rPr>
          <w:rFonts w:ascii="黑体" w:hAnsi="黑体" w:eastAsia="黑体"/>
          <w:color w:val="auto"/>
          <w:sz w:val="28"/>
          <w:szCs w:val="28"/>
        </w:rPr>
      </w:pPr>
    </w:p>
    <w:p>
      <w:pPr>
        <w:rPr>
          <w:rFonts w:ascii="黑体" w:hAnsi="黑体" w:eastAsia="黑体"/>
          <w:color w:val="auto"/>
          <w:sz w:val="28"/>
          <w:szCs w:val="28"/>
        </w:rPr>
      </w:pPr>
    </w:p>
    <w:p>
      <w:pPr>
        <w:rPr>
          <w:rFonts w:ascii="黑体" w:hAnsi="黑体" w:eastAsia="黑体"/>
          <w:color w:val="auto"/>
          <w:sz w:val="28"/>
          <w:szCs w:val="28"/>
        </w:rPr>
      </w:pPr>
    </w:p>
    <w:p>
      <w:pPr>
        <w:rPr>
          <w:rFonts w:ascii="黑体" w:hAnsi="黑体" w:eastAsia="黑体"/>
          <w:color w:val="auto"/>
          <w:sz w:val="28"/>
          <w:szCs w:val="28"/>
        </w:rPr>
      </w:pPr>
    </w:p>
    <w:p>
      <w:pPr>
        <w:jc w:val="center"/>
        <w:outlineLvl w:val="0"/>
        <w:rPr>
          <w:rFonts w:hint="eastAsia" w:ascii="黑体" w:hAnsi="黑体" w:eastAsia="黑体"/>
          <w:color w:val="auto"/>
          <w:sz w:val="52"/>
          <w:szCs w:val="52"/>
          <w:lang w:val="en-US" w:eastAsia="zh-CN"/>
        </w:rPr>
      </w:pPr>
      <w:r>
        <w:rPr>
          <w:rFonts w:hint="eastAsia" w:ascii="黑体" w:hAnsi="黑体" w:eastAsia="黑体"/>
          <w:color w:val="auto"/>
          <w:sz w:val="52"/>
          <w:szCs w:val="52"/>
          <w:lang w:eastAsia="zh-CN"/>
        </w:rPr>
        <w:t>测绘作业证件核发办事指南</w:t>
      </w:r>
    </w:p>
    <w:p>
      <w:pPr>
        <w:jc w:val="center"/>
        <w:outlineLvl w:val="0"/>
        <w:rPr>
          <w:rFonts w:hint="eastAsia" w:ascii="黑体" w:hAnsi="黑体" w:eastAsia="黑体"/>
          <w:color w:val="auto"/>
          <w:sz w:val="52"/>
          <w:szCs w:val="52"/>
          <w:lang w:val="en-US" w:eastAsia="zh-CN"/>
        </w:rPr>
      </w:pPr>
      <w:r>
        <w:rPr>
          <w:rFonts w:hint="eastAsia" w:ascii="黑体" w:hAnsi="黑体" w:eastAsia="黑体"/>
          <w:color w:val="auto"/>
          <w:sz w:val="52"/>
          <w:szCs w:val="52"/>
          <w:lang w:val="en-US" w:eastAsia="zh-CN"/>
        </w:rPr>
        <w:t>（标准版）</w:t>
      </w:r>
    </w:p>
    <w:p>
      <w:pPr>
        <w:jc w:val="center"/>
        <w:outlineLvl w:val="0"/>
        <w:rPr>
          <w:rFonts w:hint="eastAsia" w:ascii="黑体" w:hAnsi="黑体" w:eastAsia="黑体"/>
          <w:color w:val="auto"/>
          <w:sz w:val="52"/>
          <w:szCs w:val="52"/>
          <w:lang w:val="en-US" w:eastAsia="zh-CN"/>
        </w:rPr>
      </w:pPr>
    </w:p>
    <w:p>
      <w:pPr>
        <w:jc w:val="center"/>
        <w:outlineLvl w:val="0"/>
        <w:rPr>
          <w:rFonts w:hint="eastAsia" w:ascii="黑体" w:hAnsi="黑体" w:eastAsia="黑体"/>
          <w:color w:val="auto"/>
          <w:sz w:val="52"/>
          <w:szCs w:val="52"/>
          <w:lang w:val="en-US" w:eastAsia="zh-CN"/>
        </w:rPr>
      </w:pPr>
    </w:p>
    <w:p>
      <w:pPr>
        <w:jc w:val="center"/>
        <w:outlineLvl w:val="0"/>
        <w:rPr>
          <w:rFonts w:hint="eastAsia" w:ascii="黑体" w:hAnsi="黑体" w:eastAsia="黑体"/>
          <w:color w:val="auto"/>
          <w:sz w:val="52"/>
          <w:szCs w:val="52"/>
          <w:lang w:val="en-US" w:eastAsia="zh-CN"/>
        </w:rPr>
      </w:pPr>
    </w:p>
    <w:p>
      <w:pPr>
        <w:jc w:val="center"/>
        <w:outlineLvl w:val="0"/>
        <w:rPr>
          <w:rFonts w:hint="eastAsia" w:ascii="黑体" w:hAnsi="黑体" w:eastAsia="黑体"/>
          <w:color w:val="auto"/>
          <w:sz w:val="52"/>
          <w:szCs w:val="52"/>
          <w:lang w:val="en-US" w:eastAsia="zh-CN"/>
        </w:rPr>
      </w:pPr>
    </w:p>
    <w:p>
      <w:pPr>
        <w:jc w:val="center"/>
        <w:outlineLvl w:val="0"/>
        <w:rPr>
          <w:rFonts w:hint="eastAsia" w:ascii="黑体" w:hAnsi="黑体" w:eastAsia="黑体"/>
          <w:color w:val="auto"/>
          <w:sz w:val="52"/>
          <w:szCs w:val="52"/>
          <w:lang w:val="en-US" w:eastAsia="zh-CN"/>
        </w:rPr>
      </w:pPr>
    </w:p>
    <w:p>
      <w:pPr>
        <w:jc w:val="center"/>
        <w:outlineLvl w:val="0"/>
        <w:rPr>
          <w:rFonts w:hint="eastAsia" w:ascii="黑体" w:hAnsi="黑体" w:eastAsia="黑体"/>
          <w:color w:val="auto"/>
          <w:sz w:val="52"/>
          <w:szCs w:val="52"/>
          <w:lang w:val="en-US" w:eastAsia="zh-CN"/>
        </w:rPr>
      </w:pPr>
    </w:p>
    <w:p>
      <w:pPr>
        <w:spacing w:line="500" w:lineRule="exact"/>
        <w:jc w:val="left"/>
        <w:rPr>
          <w:rFonts w:hint="eastAsia" w:ascii="黑体" w:hAnsi="黑体" w:eastAsia="黑体"/>
          <w:color w:val="auto"/>
          <w:sz w:val="32"/>
          <w:szCs w:val="32"/>
          <w:lang w:val="en-US" w:eastAsia="zh-CN"/>
        </w:rPr>
      </w:pPr>
    </w:p>
    <w:p>
      <w:pPr>
        <w:spacing w:line="500" w:lineRule="exact"/>
        <w:jc w:val="left"/>
        <w:rPr>
          <w:rFonts w:hint="eastAsia" w:ascii="黑体" w:hAnsi="黑体" w:eastAsia="黑体"/>
          <w:color w:val="auto"/>
          <w:sz w:val="32"/>
          <w:szCs w:val="32"/>
          <w:lang w:val="en-US" w:eastAsia="zh-CN"/>
        </w:rPr>
      </w:pPr>
    </w:p>
    <w:p>
      <w:pPr>
        <w:spacing w:line="500" w:lineRule="exact"/>
        <w:jc w:val="left"/>
        <w:rPr>
          <w:rFonts w:hint="eastAsia" w:ascii="黑体" w:hAnsi="黑体" w:eastAsia="黑体"/>
          <w:color w:val="auto"/>
          <w:sz w:val="32"/>
          <w:szCs w:val="32"/>
          <w:lang w:val="en-US" w:eastAsia="zh-CN"/>
        </w:rPr>
      </w:pPr>
    </w:p>
    <w:p>
      <w:pPr>
        <w:spacing w:line="500" w:lineRule="exact"/>
        <w:jc w:val="left"/>
        <w:rPr>
          <w:rFonts w:hint="eastAsia" w:ascii="黑体" w:hAnsi="黑体" w:eastAsia="黑体"/>
          <w:color w:val="auto"/>
          <w:sz w:val="32"/>
          <w:szCs w:val="32"/>
          <w:lang w:val="en-US" w:eastAsia="zh-CN"/>
        </w:rPr>
      </w:pPr>
      <w:r>
        <w:rPr>
          <w:rFonts w:hint="eastAsia" w:ascii="黑体" w:hAnsi="黑体" w:eastAsia="黑体"/>
          <w:color w:val="auto"/>
          <w:sz w:val="32"/>
          <w:szCs w:val="32"/>
          <w:lang w:val="en-US" w:eastAsia="zh-CN"/>
        </w:rPr>
        <w:t>发布日期：                 实施日期：</w:t>
      </w:r>
    </w:p>
    <w:p>
      <w:pPr>
        <w:spacing w:line="500" w:lineRule="exact"/>
        <w:jc w:val="left"/>
        <w:rPr>
          <w:rFonts w:hint="eastAsia" w:ascii="黑体" w:hAnsi="黑体" w:eastAsia="黑体"/>
          <w:color w:val="auto"/>
          <w:sz w:val="32"/>
          <w:szCs w:val="32"/>
          <w:lang w:val="en-US" w:eastAsia="zh-CN"/>
        </w:rPr>
      </w:pPr>
      <w:r>
        <w:rPr>
          <w:rFonts w:hint="eastAsia" w:ascii="黑体" w:hAnsi="黑体" w:eastAsia="黑体"/>
          <w:color w:val="auto"/>
          <w:sz w:val="32"/>
          <w:szCs w:val="32"/>
          <w:lang w:val="en-US" w:eastAsia="zh-CN"/>
        </w:rPr>
        <w:t>发布机构：浙江省测绘与地理信息局</w:t>
      </w:r>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0" w:firstLineChars="0"/>
        <w:jc w:val="center"/>
        <w:textAlignment w:val="auto"/>
        <w:outlineLvl w:val="9"/>
        <w:rPr>
          <w:rFonts w:hint="eastAsia" w:ascii="黑体" w:hAnsi="黑体" w:eastAsia="黑体"/>
          <w:color w:val="auto"/>
          <w:sz w:val="32"/>
          <w:szCs w:val="32"/>
          <w:lang w:eastAsia="zh-CN"/>
        </w:rPr>
      </w:pPr>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0" w:firstLineChars="0"/>
        <w:jc w:val="center"/>
        <w:textAlignment w:val="auto"/>
        <w:outlineLvl w:val="9"/>
        <w:rPr>
          <w:rFonts w:hint="eastAsia" w:ascii="黑体" w:hAnsi="黑体" w:eastAsia="黑体"/>
          <w:color w:val="auto"/>
          <w:sz w:val="32"/>
          <w:szCs w:val="32"/>
          <w:lang w:eastAsia="zh-CN"/>
        </w:rPr>
      </w:pPr>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0" w:firstLineChars="0"/>
        <w:jc w:val="center"/>
        <w:textAlignment w:val="auto"/>
        <w:outlineLvl w:val="9"/>
        <w:rPr>
          <w:rFonts w:hint="eastAsia" w:ascii="黑体" w:hAnsi="黑体" w:eastAsia="黑体"/>
          <w:color w:val="auto"/>
          <w:sz w:val="32"/>
          <w:szCs w:val="32"/>
          <w:lang w:eastAsia="zh-CN"/>
        </w:rPr>
      </w:pPr>
      <w:r>
        <w:rPr>
          <w:rFonts w:hint="eastAsia" w:ascii="黑体" w:hAnsi="黑体" w:eastAsia="黑体"/>
          <w:color w:val="auto"/>
          <w:sz w:val="32"/>
          <w:szCs w:val="32"/>
          <w:lang w:eastAsia="zh-CN"/>
        </w:rPr>
        <w:t>测绘作业证件核发</w:t>
      </w:r>
      <w:r>
        <w:rPr>
          <w:rFonts w:hint="eastAsia" w:ascii="黑体" w:hAnsi="黑体" w:eastAsia="黑体"/>
          <w:color w:val="auto"/>
          <w:sz w:val="32"/>
          <w:szCs w:val="32"/>
        </w:rPr>
        <w:t>办事指南</w:t>
      </w:r>
    </w:p>
    <w:p>
      <w:pPr>
        <w:ind w:firstLine="420" w:firstLineChars="200"/>
        <w:rPr>
          <w:rFonts w:hint="eastAsia" w:ascii="黑体" w:hAnsi="黑体" w:eastAsia="黑体"/>
          <w:color w:val="auto"/>
          <w:lang w:val="en-US" w:eastAsia="zh-CN"/>
        </w:rPr>
      </w:pPr>
    </w:p>
    <w:p>
      <w:pPr>
        <w:keepNext w:val="0"/>
        <w:keepLines w:val="0"/>
        <w:pageBreakBefore w:val="0"/>
        <w:widowControl w:val="0"/>
        <w:numPr>
          <w:ilvl w:val="0"/>
          <w:numId w:val="1"/>
        </w:numPr>
        <w:kinsoku/>
        <w:wordWrap/>
        <w:overflowPunct/>
        <w:topLinePunct w:val="0"/>
        <w:autoSpaceDE/>
        <w:autoSpaceDN/>
        <w:bidi w:val="0"/>
        <w:adjustRightInd/>
        <w:snapToGrid/>
        <w:spacing w:beforeAutospacing="0" w:afterAutospacing="0" w:line="300" w:lineRule="atLeast"/>
        <w:ind w:left="0" w:leftChars="0" w:right="0" w:rightChars="0" w:firstLine="420" w:firstLineChars="200"/>
        <w:textAlignment w:val="auto"/>
        <w:outlineLvl w:val="9"/>
        <w:rPr>
          <w:rFonts w:hint="eastAsia" w:ascii="黑体" w:hAnsi="黑体" w:eastAsia="黑体"/>
          <w:color w:val="auto"/>
          <w:lang w:val="en-US" w:eastAsia="zh-CN"/>
        </w:rPr>
      </w:pPr>
      <w:r>
        <w:rPr>
          <w:rFonts w:hint="eastAsia" w:ascii="黑体" w:hAnsi="黑体" w:eastAsia="黑体"/>
          <w:color w:val="auto"/>
          <w:lang w:val="en-US" w:eastAsia="zh-CN"/>
        </w:rPr>
        <w:t>适用范围</w:t>
      </w:r>
    </w:p>
    <w:p>
      <w:pPr>
        <w:keepNext w:val="0"/>
        <w:keepLines w:val="0"/>
        <w:pageBreakBefore w:val="0"/>
        <w:kinsoku/>
        <w:wordWrap/>
        <w:overflowPunct/>
        <w:topLinePunct w:val="0"/>
        <w:autoSpaceDE/>
        <w:autoSpaceDN/>
        <w:bidi w:val="0"/>
        <w:adjustRightInd/>
        <w:snapToGrid/>
        <w:spacing w:beforeAutospacing="0" w:afterAutospacing="0" w:line="300" w:lineRule="atLeast"/>
        <w:ind w:left="0" w:leftChars="0" w:right="0" w:rightChars="0" w:firstLine="420" w:firstLineChars="200"/>
        <w:textAlignment w:val="auto"/>
        <w:outlineLvl w:val="9"/>
        <w:rPr>
          <w:rFonts w:hint="eastAsia" w:cs="Times New Roman"/>
          <w:color w:val="auto"/>
          <w:kern w:val="2"/>
          <w:sz w:val="21"/>
          <w:szCs w:val="22"/>
          <w:lang w:val="en-US" w:eastAsia="zh-CN" w:bidi="ar-SA"/>
        </w:rPr>
      </w:pPr>
      <w:r>
        <w:rPr>
          <w:rFonts w:hint="eastAsia" w:cs="Times New Roman"/>
          <w:color w:val="auto"/>
          <w:kern w:val="2"/>
          <w:sz w:val="21"/>
          <w:szCs w:val="22"/>
          <w:lang w:val="en-US" w:eastAsia="zh-CN" w:bidi="ar-SA"/>
        </w:rPr>
        <w:t>测绘作业人员。</w:t>
      </w:r>
    </w:p>
    <w:p>
      <w:pPr>
        <w:keepNext w:val="0"/>
        <w:keepLines w:val="0"/>
        <w:pageBreakBefore w:val="0"/>
        <w:kinsoku/>
        <w:wordWrap/>
        <w:overflowPunct/>
        <w:topLinePunct w:val="0"/>
        <w:autoSpaceDE/>
        <w:autoSpaceDN/>
        <w:bidi w:val="0"/>
        <w:adjustRightInd/>
        <w:snapToGrid/>
        <w:spacing w:beforeAutospacing="0" w:afterAutospacing="0" w:line="300" w:lineRule="atLeast"/>
        <w:ind w:left="0" w:leftChars="0" w:right="0" w:rightChars="0" w:firstLine="420" w:firstLineChars="200"/>
        <w:textAlignment w:val="auto"/>
        <w:outlineLvl w:val="9"/>
        <w:rPr>
          <w:rFonts w:hint="eastAsia" w:ascii="黑体" w:hAnsi="黑体" w:eastAsia="黑体"/>
          <w:color w:val="auto"/>
        </w:rPr>
      </w:pPr>
      <w:r>
        <w:rPr>
          <w:rFonts w:hint="eastAsia" w:ascii="黑体" w:hAnsi="黑体" w:eastAsia="黑体"/>
          <w:color w:val="auto"/>
          <w:lang w:val="en-US" w:eastAsia="zh-CN"/>
        </w:rPr>
        <w:t>二、事项审查类型</w:t>
      </w:r>
    </w:p>
    <w:p>
      <w:pPr>
        <w:spacing w:line="360" w:lineRule="auto"/>
        <w:ind w:firstLine="420" w:firstLineChars="200"/>
        <w:rPr>
          <w:rFonts w:hint="eastAsia" w:ascii="宋体" w:hAnsi="宋体" w:cs="宋体"/>
          <w:color w:val="auto"/>
        </w:rPr>
      </w:pPr>
      <w:r>
        <w:rPr>
          <w:rFonts w:hint="eastAsia" w:ascii="宋体" w:hAnsi="宋体" w:cs="宋体"/>
          <w:color w:val="auto"/>
        </w:rPr>
        <w:t>其他行政权力</w:t>
      </w:r>
      <w:r>
        <w:rPr>
          <w:rFonts w:hint="eastAsia" w:ascii="宋体" w:hAnsi="宋体" w:cs="宋体"/>
          <w:color w:val="auto"/>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200" w:right="0" w:rightChars="0"/>
        <w:textAlignment w:val="auto"/>
        <w:rPr>
          <w:rFonts w:hint="eastAsia" w:ascii="黑体" w:hAnsi="黑体" w:eastAsia="黑体"/>
          <w:color w:val="auto"/>
          <w:lang w:val="en-US" w:eastAsia="zh-CN"/>
        </w:rPr>
      </w:pPr>
      <w:r>
        <w:rPr>
          <w:rFonts w:hint="eastAsia" w:ascii="黑体" w:hAnsi="黑体" w:eastAsia="黑体"/>
          <w:color w:val="auto"/>
          <w:lang w:val="en-US" w:eastAsia="zh-CN"/>
        </w:rPr>
        <w:t>三、办理依据</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20" w:firstLineChars="200"/>
        <w:jc w:val="both"/>
        <w:textAlignment w:val="auto"/>
        <w:outlineLvl w:val="9"/>
        <w:rPr>
          <w:rFonts w:hint="eastAsia"/>
          <w:color w:val="auto"/>
        </w:rPr>
      </w:pPr>
      <w:r>
        <w:rPr>
          <w:rFonts w:hint="eastAsia"/>
          <w:color w:val="auto"/>
          <w:lang w:eastAsia="zh-CN"/>
        </w:rPr>
        <w:t>（</w:t>
      </w:r>
      <w:r>
        <w:rPr>
          <w:rFonts w:hint="eastAsia"/>
          <w:color w:val="auto"/>
          <w:lang w:val="en-US" w:eastAsia="zh-CN"/>
        </w:rPr>
        <w:t>一</w:t>
      </w:r>
      <w:r>
        <w:rPr>
          <w:rFonts w:hint="eastAsia"/>
          <w:color w:val="auto"/>
          <w:lang w:eastAsia="zh-CN"/>
        </w:rPr>
        <w:t>）</w:t>
      </w:r>
      <w:r>
        <w:rPr>
          <w:rFonts w:hint="eastAsia"/>
          <w:color w:val="auto"/>
        </w:rPr>
        <w:t>《中华人民共和国测绘法》</w:t>
      </w:r>
      <w:r>
        <w:rPr>
          <w:rFonts w:hint="eastAsia"/>
          <w:color w:val="auto"/>
          <w:lang w:eastAsia="zh-CN"/>
        </w:rPr>
        <w:t>（</w:t>
      </w:r>
      <w:r>
        <w:rPr>
          <w:rFonts w:hint="eastAsia"/>
          <w:color w:val="auto"/>
        </w:rPr>
        <w:t>中华人民共和国主席令第六十七号</w:t>
      </w:r>
      <w:r>
        <w:rPr>
          <w:rFonts w:hint="eastAsia"/>
          <w:color w:val="auto"/>
          <w:lang w:eastAsia="zh-CN"/>
        </w:rPr>
        <w:t>）</w:t>
      </w:r>
      <w:r>
        <w:rPr>
          <w:rFonts w:hint="eastAsia"/>
          <w:color w:val="auto"/>
        </w:rPr>
        <w:t>第二十六条“测绘人员进行测绘活动时，应当持有测绘作业证件。任何单位和个人不得妨碍、阻挠测绘人员依法进行测绘活动。”</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20" w:firstLineChars="200"/>
        <w:jc w:val="both"/>
        <w:textAlignment w:val="auto"/>
        <w:outlineLvl w:val="9"/>
        <w:rPr>
          <w:rFonts w:hint="eastAsia"/>
          <w:strike w:val="0"/>
          <w:dstrike w:val="0"/>
          <w:color w:val="auto"/>
        </w:rPr>
      </w:pPr>
      <w:r>
        <w:rPr>
          <w:rFonts w:hint="eastAsia"/>
          <w:strike w:val="0"/>
          <w:dstrike w:val="0"/>
          <w:color w:val="auto"/>
          <w:lang w:eastAsia="zh-CN"/>
        </w:rPr>
        <w:t>（</w:t>
      </w:r>
      <w:r>
        <w:rPr>
          <w:rFonts w:hint="eastAsia"/>
          <w:strike w:val="0"/>
          <w:dstrike w:val="0"/>
          <w:color w:val="auto"/>
          <w:lang w:val="en-US" w:eastAsia="zh-CN"/>
        </w:rPr>
        <w:t>二</w:t>
      </w:r>
      <w:r>
        <w:rPr>
          <w:rFonts w:hint="eastAsia"/>
          <w:strike w:val="0"/>
          <w:dstrike w:val="0"/>
          <w:color w:val="auto"/>
          <w:lang w:eastAsia="zh-CN"/>
        </w:rPr>
        <w:t>）</w:t>
      </w:r>
      <w:r>
        <w:rPr>
          <w:rFonts w:hint="eastAsia"/>
          <w:strike w:val="0"/>
          <w:dstrike w:val="0"/>
          <w:color w:val="auto"/>
        </w:rPr>
        <w:t>《浙江省测绘管理条例》（浙江省第十届人民代表大会常务委员会公告第42号）第二十九条“测绘人员进行测绘活动时，应当持有依法取得的测绘作业证件。任何单位和个人不得妨碍、阻挠测绘人员依法进行测绘活动。”</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20" w:firstLineChars="200"/>
        <w:jc w:val="both"/>
        <w:textAlignment w:val="auto"/>
        <w:outlineLvl w:val="9"/>
        <w:rPr>
          <w:rFonts w:hint="eastAsia"/>
          <w:color w:val="auto"/>
        </w:rPr>
      </w:pPr>
      <w:r>
        <w:rPr>
          <w:rFonts w:hint="eastAsia"/>
          <w:color w:val="auto"/>
          <w:lang w:eastAsia="zh-CN"/>
        </w:rPr>
        <w:t>（</w:t>
      </w:r>
      <w:r>
        <w:rPr>
          <w:rFonts w:hint="eastAsia"/>
          <w:color w:val="auto"/>
          <w:lang w:val="en-US" w:eastAsia="zh-CN"/>
        </w:rPr>
        <w:t>三</w:t>
      </w:r>
      <w:r>
        <w:rPr>
          <w:rFonts w:hint="eastAsia"/>
          <w:color w:val="auto"/>
          <w:lang w:eastAsia="zh-CN"/>
        </w:rPr>
        <w:t>）</w:t>
      </w:r>
      <w:r>
        <w:rPr>
          <w:rFonts w:hint="eastAsia"/>
          <w:color w:val="auto"/>
        </w:rPr>
        <w:t>《测绘作业证管理规定》（国测法字〔2004〕5号）第三条“国家测绘局负责测绘作业证的统一管理工作。省、自治区、直辖市人民政府测绘行政主管部门负责本行政区域内测绘作业证的审核、发放和监督管理工作。省、自治区、直辖市人民政府测绘行政主管部门，可将测绘作业证的受理、审核、发放、注册核准等工作委托市（地）级人民政府测绘行政主管部门承担。”</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20" w:firstLineChars="200"/>
        <w:jc w:val="both"/>
        <w:textAlignment w:val="auto"/>
        <w:outlineLvl w:val="9"/>
        <w:rPr>
          <w:rFonts w:hint="eastAsia"/>
          <w:color w:val="auto"/>
          <w:lang w:val="en" w:eastAsia="zh-CN"/>
        </w:rPr>
      </w:pPr>
      <w:r>
        <w:rPr>
          <w:rFonts w:hint="eastAsia"/>
          <w:color w:val="auto"/>
          <w:lang w:eastAsia="zh-CN"/>
        </w:rPr>
        <w:t>（</w:t>
      </w:r>
      <w:r>
        <w:rPr>
          <w:rFonts w:hint="eastAsia"/>
          <w:color w:val="auto"/>
          <w:lang w:val="en-US" w:eastAsia="zh-CN"/>
        </w:rPr>
        <w:t>四</w:t>
      </w:r>
      <w:r>
        <w:rPr>
          <w:rFonts w:hint="eastAsia"/>
          <w:color w:val="auto"/>
          <w:lang w:eastAsia="zh-CN"/>
        </w:rPr>
        <w:t>）</w:t>
      </w:r>
      <w:r>
        <w:rPr>
          <w:rFonts w:hint="eastAsia"/>
          <w:color w:val="auto"/>
        </w:rPr>
        <w:t>《浙江省测绘作业证管理实施细则》（浙测〔2004〕86号）第三条《测绘资质证书》持证单位的测绘人员，有下列情况之一的，可以领取测绘作业证：</w:t>
      </w:r>
      <w:r>
        <w:rPr>
          <w:rFonts w:hint="eastAsia"/>
          <w:color w:val="auto"/>
          <w:lang w:val="en-US" w:eastAsia="zh-CN"/>
        </w:rPr>
        <w:t>（一）</w:t>
      </w:r>
      <w:r>
        <w:rPr>
          <w:rFonts w:hint="eastAsia"/>
          <w:color w:val="auto"/>
        </w:rPr>
        <w:t>从事外业测绘活动的在编职工；</w:t>
      </w:r>
      <w:r>
        <w:rPr>
          <w:rFonts w:hint="eastAsia"/>
          <w:color w:val="auto"/>
          <w:lang w:val="en-US" w:eastAsia="zh-CN"/>
        </w:rPr>
        <w:t>（二）</w:t>
      </w:r>
      <w:r>
        <w:rPr>
          <w:rFonts w:hint="eastAsia"/>
          <w:color w:val="auto"/>
        </w:rPr>
        <w:t>测绘单位聘用的从事外业测绘活动，并与其签订两年以上劳动合同的测绘专业技术人员；</w:t>
      </w:r>
      <w:r>
        <w:rPr>
          <w:rFonts w:hint="eastAsia"/>
          <w:color w:val="auto"/>
          <w:lang w:val="en-US" w:eastAsia="zh-CN"/>
        </w:rPr>
        <w:t>（三</w:t>
      </w:r>
      <w:bookmarkStart w:id="0" w:name="_GoBack"/>
      <w:bookmarkEnd w:id="0"/>
      <w:r>
        <w:rPr>
          <w:rFonts w:hint="eastAsia"/>
          <w:color w:val="auto"/>
          <w:lang w:val="en-US" w:eastAsia="zh-CN"/>
        </w:rPr>
        <w:t>）</w:t>
      </w:r>
      <w:r>
        <w:rPr>
          <w:rFonts w:hint="eastAsia"/>
          <w:color w:val="auto"/>
        </w:rPr>
        <w:t>其他确需持有测绘作业证的管理人员。</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20" w:firstLineChars="200"/>
        <w:jc w:val="both"/>
        <w:textAlignment w:val="auto"/>
        <w:rPr>
          <w:rFonts w:ascii="黑体" w:hAnsi="黑体" w:eastAsia="黑体"/>
          <w:color w:val="auto"/>
        </w:rPr>
      </w:pPr>
      <w:r>
        <w:rPr>
          <w:rFonts w:hint="eastAsia" w:ascii="黑体" w:hAnsi="黑体" w:eastAsia="黑体"/>
          <w:color w:val="auto"/>
          <w:lang w:eastAsia="zh-CN"/>
        </w:rPr>
        <w:t>二</w:t>
      </w:r>
      <w:r>
        <w:rPr>
          <w:rFonts w:hint="eastAsia" w:ascii="黑体" w:hAnsi="黑体" w:eastAsia="黑体"/>
          <w:color w:val="auto"/>
        </w:rPr>
        <w:t>、受理机构</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20" w:firstLineChars="200"/>
        <w:jc w:val="both"/>
        <w:textAlignment w:val="auto"/>
        <w:rPr>
          <w:color w:val="auto"/>
        </w:rPr>
      </w:pPr>
      <w:r>
        <w:rPr>
          <w:rFonts w:hint="eastAsia"/>
          <w:color w:val="auto"/>
          <w:lang w:eastAsia="zh-CN"/>
        </w:rPr>
        <w:t>市、县（市、区）</w:t>
      </w:r>
      <w:r>
        <w:rPr>
          <w:rFonts w:hint="eastAsia"/>
          <w:color w:val="auto"/>
        </w:rPr>
        <w:t>测绘与地理信息局</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20" w:firstLineChars="200"/>
        <w:jc w:val="both"/>
        <w:textAlignment w:val="auto"/>
        <w:rPr>
          <w:rFonts w:ascii="黑体" w:hAnsi="黑体" w:eastAsia="黑体"/>
          <w:color w:val="auto"/>
        </w:rPr>
      </w:pPr>
      <w:r>
        <w:rPr>
          <w:rFonts w:hint="eastAsia" w:ascii="黑体" w:hAnsi="黑体" w:eastAsia="黑体"/>
          <w:color w:val="auto"/>
          <w:lang w:eastAsia="zh-CN"/>
        </w:rPr>
        <w:t>三</w:t>
      </w:r>
      <w:r>
        <w:rPr>
          <w:rFonts w:hint="eastAsia" w:ascii="黑体" w:hAnsi="黑体" w:eastAsia="黑体"/>
          <w:color w:val="auto"/>
        </w:rPr>
        <w:t>、决定机构</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20" w:firstLineChars="200"/>
        <w:jc w:val="both"/>
        <w:textAlignment w:val="auto"/>
        <w:rPr>
          <w:color w:val="auto"/>
        </w:rPr>
      </w:pPr>
      <w:r>
        <w:rPr>
          <w:rFonts w:hint="eastAsia"/>
          <w:color w:val="auto"/>
          <w:lang w:eastAsia="zh-CN"/>
        </w:rPr>
        <w:t>市、县（市、区）</w:t>
      </w:r>
      <w:r>
        <w:rPr>
          <w:rFonts w:hint="eastAsia"/>
          <w:color w:val="auto"/>
        </w:rPr>
        <w:t>测绘与地理信息局</w:t>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ind w:left="0" w:leftChars="0" w:right="0" w:rightChars="0" w:firstLine="420" w:firstLineChars="200"/>
        <w:textAlignment w:val="auto"/>
        <w:rPr>
          <w:rFonts w:hint="eastAsia" w:ascii="黑体" w:hAnsi="黑体" w:eastAsia="黑体"/>
          <w:color w:val="auto"/>
          <w:lang w:val="en-US" w:eastAsia="zh-CN"/>
        </w:rPr>
      </w:pPr>
      <w:r>
        <w:rPr>
          <w:rFonts w:hint="eastAsia" w:ascii="黑体" w:hAnsi="黑体" w:eastAsia="黑体"/>
          <w:color w:val="auto"/>
          <w:lang w:val="en-US" w:eastAsia="zh-CN"/>
        </w:rPr>
        <w:t>数量限制</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200" w:right="0" w:rightChars="0"/>
        <w:textAlignment w:val="auto"/>
        <w:rPr>
          <w:rFonts w:hint="eastAsia"/>
          <w:color w:val="auto"/>
        </w:rPr>
      </w:pPr>
      <w:r>
        <w:rPr>
          <w:rFonts w:hint="eastAsia"/>
          <w:color w:val="auto"/>
        </w:rPr>
        <w:t>无数量限制</w:t>
      </w:r>
    </w:p>
    <w:p>
      <w:pPr>
        <w:keepNext w:val="0"/>
        <w:keepLines w:val="0"/>
        <w:pageBreakBefore w:val="0"/>
        <w:numPr>
          <w:ilvl w:val="0"/>
          <w:numId w:val="2"/>
        </w:numPr>
        <w:kinsoku/>
        <w:wordWrap/>
        <w:overflowPunct/>
        <w:topLinePunct w:val="0"/>
        <w:autoSpaceDE/>
        <w:autoSpaceDN/>
        <w:bidi w:val="0"/>
        <w:adjustRightInd/>
        <w:snapToGrid/>
        <w:spacing w:line="360" w:lineRule="auto"/>
        <w:ind w:left="0" w:leftChars="0" w:right="0" w:rightChars="0" w:firstLine="420" w:firstLineChars="200"/>
        <w:textAlignment w:val="auto"/>
        <w:outlineLvl w:val="9"/>
        <w:rPr>
          <w:rFonts w:hint="eastAsia" w:ascii="黑体" w:hAnsi="黑体" w:eastAsia="黑体"/>
          <w:color w:val="auto"/>
        </w:rPr>
      </w:pPr>
      <w:r>
        <w:rPr>
          <w:rFonts w:hint="eastAsia" w:ascii="黑体" w:hAnsi="黑体" w:eastAsia="黑体"/>
          <w:color w:val="auto"/>
        </w:rPr>
        <w:t>申请条件</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200" w:right="0" w:rightChars="0"/>
        <w:textAlignment w:val="auto"/>
        <w:rPr>
          <w:rFonts w:hint="eastAsia"/>
          <w:color w:val="auto"/>
        </w:rPr>
      </w:pPr>
      <w:r>
        <w:rPr>
          <w:rFonts w:hint="eastAsia"/>
          <w:color w:val="auto"/>
          <w:lang w:eastAsia="zh-CN"/>
        </w:rPr>
        <w:t>（</w:t>
      </w:r>
      <w:r>
        <w:rPr>
          <w:rFonts w:hint="eastAsia"/>
          <w:color w:val="auto"/>
          <w:lang w:val="en-US" w:eastAsia="zh-CN"/>
        </w:rPr>
        <w:t>一</w:t>
      </w:r>
      <w:r>
        <w:rPr>
          <w:rFonts w:hint="eastAsia"/>
          <w:color w:val="auto"/>
          <w:lang w:eastAsia="zh-CN"/>
        </w:rPr>
        <w:t>）</w:t>
      </w:r>
      <w:r>
        <w:rPr>
          <w:rFonts w:hint="eastAsia"/>
          <w:color w:val="auto"/>
        </w:rPr>
        <w:t>从事外业测绘活动的在编职工；</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200" w:right="0" w:rightChars="0"/>
        <w:textAlignment w:val="auto"/>
        <w:rPr>
          <w:rFonts w:hint="eastAsia"/>
          <w:color w:val="auto"/>
        </w:rPr>
      </w:pPr>
      <w:r>
        <w:rPr>
          <w:rFonts w:hint="eastAsia"/>
          <w:color w:val="auto"/>
          <w:lang w:eastAsia="zh-CN"/>
        </w:rPr>
        <w:t>（</w:t>
      </w:r>
      <w:r>
        <w:rPr>
          <w:rFonts w:hint="eastAsia"/>
          <w:color w:val="auto"/>
          <w:lang w:val="en-US" w:eastAsia="zh-CN"/>
        </w:rPr>
        <w:t>二</w:t>
      </w:r>
      <w:r>
        <w:rPr>
          <w:rFonts w:hint="eastAsia"/>
          <w:color w:val="auto"/>
          <w:lang w:eastAsia="zh-CN"/>
        </w:rPr>
        <w:t>）</w:t>
      </w:r>
      <w:r>
        <w:rPr>
          <w:rFonts w:hint="eastAsia"/>
          <w:color w:val="auto"/>
        </w:rPr>
        <w:t>测绘单位聘用的从事外业测绘活动，并与其签订两年以上劳动合同的测绘专业技术人员；</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200" w:right="0" w:rightChars="0"/>
        <w:textAlignment w:val="auto"/>
        <w:rPr>
          <w:rFonts w:hint="eastAsia"/>
          <w:color w:val="auto"/>
        </w:rPr>
      </w:pPr>
      <w:r>
        <w:rPr>
          <w:rFonts w:hint="eastAsia"/>
          <w:color w:val="auto"/>
          <w:lang w:eastAsia="zh-CN"/>
        </w:rPr>
        <w:t>（</w:t>
      </w:r>
      <w:r>
        <w:rPr>
          <w:rFonts w:hint="eastAsia"/>
          <w:color w:val="auto"/>
          <w:lang w:val="en-US" w:eastAsia="zh-CN"/>
        </w:rPr>
        <w:t>三</w:t>
      </w:r>
      <w:r>
        <w:rPr>
          <w:rFonts w:hint="eastAsia"/>
          <w:color w:val="auto"/>
          <w:lang w:eastAsia="zh-CN"/>
        </w:rPr>
        <w:t>）</w:t>
      </w:r>
      <w:r>
        <w:rPr>
          <w:rFonts w:hint="eastAsia"/>
          <w:color w:val="auto"/>
        </w:rPr>
        <w:t>其他确需持有测绘作业证的管理人员。</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200" w:right="0" w:rightChars="0"/>
        <w:textAlignment w:val="auto"/>
        <w:rPr>
          <w:rFonts w:hint="eastAsia" w:ascii="黑体" w:hAnsi="黑体" w:eastAsia="黑体"/>
          <w:color w:val="auto"/>
          <w:lang w:val="en-US" w:eastAsia="zh-CN"/>
        </w:rPr>
      </w:pPr>
      <w:r>
        <w:rPr>
          <w:rFonts w:hint="eastAsia" w:ascii="黑体" w:hAnsi="黑体" w:eastAsia="黑体"/>
          <w:color w:val="auto"/>
          <w:lang w:val="en-US" w:eastAsia="zh-CN"/>
        </w:rPr>
        <w:t>八、禁止性条件</w:t>
      </w:r>
    </w:p>
    <w:p>
      <w:pPr>
        <w:spacing w:line="500" w:lineRule="exact"/>
        <w:ind w:firstLine="420" w:firstLineChars="200"/>
        <w:rPr>
          <w:rFonts w:hint="eastAsia"/>
          <w:color w:val="auto"/>
        </w:rPr>
      </w:pPr>
      <w:r>
        <w:rPr>
          <w:rFonts w:hint="eastAsia"/>
          <w:color w:val="auto"/>
        </w:rPr>
        <w:t>无</w:t>
      </w:r>
    </w:p>
    <w:p>
      <w:pPr>
        <w:keepNext w:val="0"/>
        <w:keepLines w:val="0"/>
        <w:pageBreakBefore w:val="0"/>
        <w:widowControl w:val="0"/>
        <w:numPr>
          <w:ilvl w:val="0"/>
          <w:numId w:val="3"/>
        </w:numPr>
        <w:kinsoku/>
        <w:wordWrap/>
        <w:overflowPunct/>
        <w:topLinePunct w:val="0"/>
        <w:autoSpaceDE/>
        <w:autoSpaceDN/>
        <w:bidi w:val="0"/>
        <w:adjustRightInd/>
        <w:snapToGrid/>
        <w:spacing w:line="360" w:lineRule="auto"/>
        <w:ind w:left="0" w:leftChars="0" w:right="0" w:rightChars="0" w:firstLine="420" w:firstLineChars="200"/>
        <w:textAlignment w:val="auto"/>
        <w:rPr>
          <w:rFonts w:hint="eastAsia" w:ascii="黑体" w:hAnsi="黑体" w:eastAsia="黑体"/>
          <w:color w:val="auto"/>
          <w:lang w:val="en-US" w:eastAsia="zh-CN"/>
        </w:rPr>
      </w:pPr>
      <w:r>
        <w:rPr>
          <w:rFonts w:hint="eastAsia" w:ascii="黑体" w:hAnsi="黑体" w:eastAsia="黑体"/>
          <w:color w:val="auto"/>
          <w:lang w:val="en-US" w:eastAsia="zh-CN"/>
        </w:rPr>
        <w:t>申报材料目录</w:t>
      </w:r>
    </w:p>
    <w:p>
      <w:pPr>
        <w:numPr>
          <w:ilvl w:val="0"/>
          <w:numId w:val="0"/>
        </w:numPr>
        <w:spacing w:beforeLines="0" w:afterLines="0" w:line="288" w:lineRule="auto"/>
        <w:ind w:firstLine="440" w:firstLineChars="200"/>
        <w:jc w:val="left"/>
        <w:rPr>
          <w:rFonts w:hint="eastAsia"/>
          <w:color w:val="auto"/>
          <w:lang w:val="en-US" w:eastAsia="zh-CN"/>
        </w:rPr>
      </w:pPr>
      <w:r>
        <w:rPr>
          <w:rFonts w:hint="eastAsia" w:ascii="宋体" w:hAnsi="宋体"/>
          <w:color w:val="auto"/>
          <w:sz w:val="22"/>
          <w:lang w:val="zh-CN"/>
        </w:rPr>
        <w:t>（</w:t>
      </w:r>
      <w:r>
        <w:rPr>
          <w:rFonts w:hint="eastAsia" w:ascii="宋体" w:hAnsi="宋体"/>
          <w:color w:val="auto"/>
          <w:sz w:val="22"/>
          <w:lang w:val="en-US" w:eastAsia="zh-CN"/>
        </w:rPr>
        <w:t>一</w:t>
      </w:r>
      <w:r>
        <w:rPr>
          <w:rFonts w:hint="eastAsia" w:ascii="宋体" w:hAnsi="宋体"/>
          <w:color w:val="auto"/>
          <w:sz w:val="22"/>
          <w:lang w:val="zh-CN"/>
        </w:rPr>
        <w:t>）《测绘作业证申请汇总表》</w:t>
      </w:r>
      <w:r>
        <w:rPr>
          <w:rFonts w:hint="eastAsia"/>
          <w:color w:val="auto"/>
          <w:lang w:val="en-US" w:eastAsia="zh-CN"/>
        </w:rPr>
        <w:t>一份</w:t>
      </w:r>
      <w:r>
        <w:rPr>
          <w:rFonts w:hint="eastAsia"/>
          <w:color w:val="auto"/>
        </w:rPr>
        <w:t>（</w:t>
      </w:r>
      <w:r>
        <w:rPr>
          <w:rFonts w:hint="eastAsia"/>
          <w:color w:val="auto"/>
          <w:lang w:val="en-US" w:eastAsia="zh-CN"/>
        </w:rPr>
        <w:t>申报单位自行出具，申报单位上传原件扫描件</w:t>
      </w:r>
      <w:r>
        <w:rPr>
          <w:rFonts w:hint="eastAsia"/>
          <w:color w:val="auto"/>
        </w:rPr>
        <w:t>）</w:t>
      </w:r>
      <w:r>
        <w:rPr>
          <w:rFonts w:hint="eastAsia"/>
          <w:color w:val="auto"/>
          <w:lang w:val="en-US" w:eastAsia="zh-CN"/>
        </w:rPr>
        <w:t>；</w:t>
      </w:r>
    </w:p>
    <w:p>
      <w:pPr>
        <w:numPr>
          <w:ilvl w:val="0"/>
          <w:numId w:val="0"/>
        </w:numPr>
        <w:spacing w:beforeLines="0" w:afterLines="0" w:line="288" w:lineRule="auto"/>
        <w:ind w:firstLine="440" w:firstLineChars="200"/>
        <w:jc w:val="left"/>
        <w:rPr>
          <w:rFonts w:hint="default" w:ascii="Calibri" w:hAnsi="Calibri" w:eastAsia="Calibri"/>
          <w:color w:val="auto"/>
          <w:sz w:val="22"/>
          <w:lang w:val="zh-CN"/>
        </w:rPr>
      </w:pPr>
      <w:r>
        <w:rPr>
          <w:rFonts w:hint="eastAsia" w:eastAsia="Calibri"/>
          <w:color w:val="auto"/>
          <w:sz w:val="22"/>
          <w:lang w:val="zh-CN"/>
        </w:rPr>
        <w:t>（</w:t>
      </w:r>
      <w:r>
        <w:rPr>
          <w:rFonts w:hint="eastAsia"/>
          <w:color w:val="auto"/>
          <w:sz w:val="22"/>
          <w:lang w:val="en-US" w:eastAsia="zh-CN"/>
        </w:rPr>
        <w:t>二</w:t>
      </w:r>
      <w:r>
        <w:rPr>
          <w:rFonts w:hint="eastAsia" w:eastAsia="Calibri"/>
          <w:color w:val="auto"/>
          <w:sz w:val="22"/>
          <w:lang w:val="zh-CN"/>
        </w:rPr>
        <w:t>）</w:t>
      </w:r>
      <w:r>
        <w:rPr>
          <w:rFonts w:hint="default" w:ascii="Calibri" w:hAnsi="Calibri" w:eastAsia="Calibri"/>
          <w:color w:val="auto"/>
          <w:sz w:val="22"/>
          <w:lang w:val="zh-CN"/>
        </w:rPr>
        <w:t xml:space="preserve"> </w:t>
      </w:r>
      <w:r>
        <w:rPr>
          <w:rFonts w:hint="eastAsia" w:ascii="宋体" w:hAnsi="宋体"/>
          <w:color w:val="auto"/>
          <w:sz w:val="22"/>
          <w:lang w:val="zh-CN"/>
        </w:rPr>
        <w:t>申请人</w:t>
      </w:r>
      <w:r>
        <w:rPr>
          <w:rFonts w:hint="default" w:ascii="Calibri" w:hAnsi="Calibri" w:eastAsia="Calibri"/>
          <w:color w:val="auto"/>
          <w:sz w:val="22"/>
          <w:lang w:val="zh-CN"/>
        </w:rPr>
        <w:t>1</w:t>
      </w:r>
      <w:r>
        <w:rPr>
          <w:rFonts w:hint="eastAsia" w:ascii="宋体" w:hAnsi="宋体"/>
          <w:color w:val="auto"/>
          <w:sz w:val="22"/>
          <w:lang w:val="zh-CN"/>
        </w:rPr>
        <w:t>寸照片</w:t>
      </w:r>
      <w:r>
        <w:rPr>
          <w:rFonts w:hint="eastAsia"/>
          <w:color w:val="auto"/>
          <w:lang w:val="en-US" w:eastAsia="zh-CN"/>
        </w:rPr>
        <w:t>一份</w:t>
      </w:r>
      <w:r>
        <w:rPr>
          <w:rFonts w:hint="eastAsia"/>
          <w:color w:val="auto"/>
        </w:rPr>
        <w:t>（</w:t>
      </w:r>
      <w:r>
        <w:rPr>
          <w:rFonts w:hint="eastAsia"/>
          <w:color w:val="auto"/>
          <w:lang w:val="en-US" w:eastAsia="zh-CN"/>
        </w:rPr>
        <w:t>申报单位自行出具，申报单位上传原件扫描件</w:t>
      </w:r>
      <w:r>
        <w:rPr>
          <w:rFonts w:hint="eastAsia"/>
          <w:color w:val="auto"/>
        </w:rPr>
        <w:t>）</w:t>
      </w:r>
      <w:r>
        <w:rPr>
          <w:rFonts w:hint="eastAsia"/>
          <w:color w:val="auto"/>
          <w:lang w:val="en-US" w:eastAsia="zh-CN"/>
        </w:rPr>
        <w:t>；</w:t>
      </w:r>
    </w:p>
    <w:p>
      <w:pPr>
        <w:spacing w:beforeLines="0" w:afterLines="0" w:line="288" w:lineRule="auto"/>
        <w:ind w:firstLine="440" w:firstLineChars="200"/>
        <w:jc w:val="left"/>
        <w:rPr>
          <w:rFonts w:hint="default" w:ascii="Calibri" w:hAnsi="Calibri" w:eastAsia="Calibri"/>
          <w:color w:val="auto"/>
          <w:sz w:val="22"/>
          <w:lang w:val="zh-CN"/>
        </w:rPr>
      </w:pPr>
      <w:r>
        <w:rPr>
          <w:rFonts w:hint="eastAsia" w:eastAsia="Calibri"/>
          <w:color w:val="auto"/>
          <w:sz w:val="22"/>
          <w:lang w:val="zh-CN"/>
        </w:rPr>
        <w:t>（</w:t>
      </w:r>
      <w:r>
        <w:rPr>
          <w:rFonts w:hint="eastAsia"/>
          <w:color w:val="auto"/>
          <w:sz w:val="22"/>
          <w:lang w:val="en-US" w:eastAsia="zh-CN"/>
        </w:rPr>
        <w:t>三</w:t>
      </w:r>
      <w:r>
        <w:rPr>
          <w:rFonts w:hint="eastAsia" w:eastAsia="Calibri"/>
          <w:color w:val="auto"/>
          <w:sz w:val="22"/>
          <w:lang w:val="zh-CN"/>
        </w:rPr>
        <w:t>）</w:t>
      </w:r>
      <w:r>
        <w:rPr>
          <w:rFonts w:hint="eastAsia" w:ascii="宋体" w:hAnsi="宋体"/>
          <w:color w:val="auto"/>
          <w:sz w:val="22"/>
          <w:lang w:val="zh-CN"/>
        </w:rPr>
        <w:t>申请人详细信息</w:t>
      </w:r>
      <w:r>
        <w:rPr>
          <w:rFonts w:hint="eastAsia"/>
          <w:color w:val="auto"/>
          <w:lang w:val="en-US" w:eastAsia="zh-CN"/>
        </w:rPr>
        <w:t>一份</w:t>
      </w:r>
      <w:r>
        <w:rPr>
          <w:rFonts w:hint="eastAsia"/>
          <w:color w:val="auto"/>
        </w:rPr>
        <w:t>（</w:t>
      </w:r>
      <w:r>
        <w:rPr>
          <w:rFonts w:hint="eastAsia"/>
          <w:color w:val="auto"/>
          <w:lang w:val="en-US" w:eastAsia="zh-CN"/>
        </w:rPr>
        <w:t>申报单位自行出具，申报单位上传原件扫描件</w:t>
      </w:r>
      <w:r>
        <w:rPr>
          <w:rFonts w:hint="eastAsia"/>
          <w:color w:val="auto"/>
        </w:rPr>
        <w:t>）</w:t>
      </w:r>
      <w:r>
        <w:rPr>
          <w:rFonts w:hint="eastAsia" w:ascii="宋体" w:hAnsi="宋体"/>
          <w:color w:val="auto"/>
          <w:sz w:val="22"/>
          <w:lang w:val="zh-CN"/>
        </w:rPr>
        <w:t>；</w:t>
      </w:r>
    </w:p>
    <w:p>
      <w:pPr>
        <w:spacing w:beforeLines="0" w:afterLines="0" w:line="288" w:lineRule="auto"/>
        <w:ind w:firstLine="440" w:firstLineChars="200"/>
        <w:jc w:val="left"/>
        <w:rPr>
          <w:rFonts w:hint="default" w:ascii="Calibri" w:hAnsi="Calibri" w:eastAsia="Calibri"/>
          <w:color w:val="auto"/>
          <w:sz w:val="22"/>
          <w:lang w:val="zh-CN"/>
        </w:rPr>
      </w:pPr>
      <w:r>
        <w:rPr>
          <w:rFonts w:hint="eastAsia" w:eastAsia="Calibri"/>
          <w:color w:val="auto"/>
          <w:sz w:val="22"/>
          <w:lang w:val="zh-CN"/>
        </w:rPr>
        <w:t>（</w:t>
      </w:r>
      <w:r>
        <w:rPr>
          <w:rFonts w:hint="eastAsia"/>
          <w:color w:val="auto"/>
          <w:sz w:val="22"/>
          <w:lang w:val="en-US" w:eastAsia="zh-CN"/>
        </w:rPr>
        <w:t>四</w:t>
      </w:r>
      <w:r>
        <w:rPr>
          <w:rFonts w:hint="eastAsia" w:eastAsia="Calibri"/>
          <w:color w:val="auto"/>
          <w:sz w:val="22"/>
          <w:lang w:val="zh-CN"/>
        </w:rPr>
        <w:t>）</w:t>
      </w:r>
      <w:r>
        <w:rPr>
          <w:rFonts w:hint="eastAsia" w:ascii="宋体" w:hAnsi="宋体"/>
          <w:color w:val="auto"/>
          <w:sz w:val="22"/>
          <w:lang w:val="zh-CN"/>
        </w:rPr>
        <w:t>任职资格证</w:t>
      </w:r>
      <w:r>
        <w:rPr>
          <w:rFonts w:hint="eastAsia"/>
          <w:color w:val="auto"/>
          <w:lang w:val="zh-CN" w:eastAsia="zh-CN"/>
        </w:rPr>
        <w:t>书一份（</w:t>
      </w:r>
      <w:r>
        <w:rPr>
          <w:rFonts w:hint="eastAsia"/>
          <w:color w:val="auto"/>
          <w:lang w:val="en-US" w:eastAsia="zh-CN"/>
        </w:rPr>
        <w:t>人力资源和社会保障部门出具，申报单位上传原件扫描件</w:t>
      </w:r>
      <w:r>
        <w:rPr>
          <w:rFonts w:hint="eastAsia"/>
          <w:color w:val="auto"/>
          <w:lang w:val="zh-CN" w:eastAsia="zh-CN"/>
        </w:rPr>
        <w:t>）；</w:t>
      </w:r>
    </w:p>
    <w:p>
      <w:pPr>
        <w:keepNext w:val="0"/>
        <w:keepLines w:val="0"/>
        <w:pageBreakBefore w:val="0"/>
        <w:widowControl w:val="0"/>
        <w:kinsoku/>
        <w:wordWrap/>
        <w:overflowPunct/>
        <w:topLinePunct w:val="0"/>
        <w:autoSpaceDE/>
        <w:autoSpaceDN/>
        <w:bidi w:val="0"/>
        <w:adjustRightInd/>
        <w:snapToGrid/>
        <w:spacing w:line="360" w:lineRule="auto"/>
        <w:ind w:right="0" w:rightChars="0" w:firstLine="440" w:firstLineChars="200"/>
        <w:textAlignment w:val="auto"/>
        <w:rPr>
          <w:rFonts w:hint="default" w:ascii="Calibri" w:hAnsi="Calibri" w:eastAsia="Calibri"/>
          <w:color w:val="auto"/>
          <w:sz w:val="22"/>
          <w:lang w:val="zh-CN"/>
        </w:rPr>
      </w:pPr>
      <w:r>
        <w:rPr>
          <w:rFonts w:hint="eastAsia" w:eastAsia="Calibri"/>
          <w:color w:val="auto"/>
          <w:sz w:val="22"/>
          <w:lang w:val="zh-CN"/>
        </w:rPr>
        <w:t>（</w:t>
      </w:r>
      <w:r>
        <w:rPr>
          <w:rFonts w:hint="eastAsia"/>
          <w:color w:val="auto"/>
          <w:sz w:val="22"/>
          <w:lang w:val="en-US" w:eastAsia="zh-CN"/>
        </w:rPr>
        <w:t>五</w:t>
      </w:r>
      <w:r>
        <w:rPr>
          <w:rFonts w:hint="eastAsia" w:eastAsia="Calibri"/>
          <w:color w:val="auto"/>
          <w:sz w:val="22"/>
          <w:lang w:val="zh-CN"/>
        </w:rPr>
        <w:t>）</w:t>
      </w:r>
      <w:r>
        <w:rPr>
          <w:rFonts w:hint="eastAsia" w:ascii="宋体" w:hAnsi="宋体"/>
          <w:color w:val="auto"/>
          <w:sz w:val="22"/>
          <w:lang w:val="zh-CN"/>
        </w:rPr>
        <w:t>任用或聘用文件</w:t>
      </w:r>
      <w:r>
        <w:rPr>
          <w:rFonts w:hint="eastAsia"/>
          <w:color w:val="auto"/>
          <w:lang w:val="en-US" w:eastAsia="zh-CN"/>
        </w:rPr>
        <w:t>一份</w:t>
      </w:r>
      <w:r>
        <w:rPr>
          <w:rFonts w:hint="eastAsia"/>
          <w:color w:val="auto"/>
        </w:rPr>
        <w:t>（</w:t>
      </w:r>
      <w:r>
        <w:rPr>
          <w:rFonts w:hint="eastAsia"/>
          <w:color w:val="auto"/>
          <w:lang w:val="en-US" w:eastAsia="zh-CN"/>
        </w:rPr>
        <w:t>申报单位自行出具，申报单位上传原件扫描件</w:t>
      </w:r>
      <w:r>
        <w:rPr>
          <w:rFonts w:hint="eastAsia"/>
          <w:color w:val="auto"/>
        </w:rPr>
        <w:t>）</w:t>
      </w:r>
      <w:r>
        <w:rPr>
          <w:rFonts w:hint="default" w:ascii="Calibri" w:hAnsi="Calibri" w:eastAsia="Calibri"/>
          <w:color w:val="auto"/>
          <w:sz w:val="22"/>
          <w:lang w:val="zh-CN"/>
        </w:rPr>
        <w:t>;</w:t>
      </w:r>
    </w:p>
    <w:p>
      <w:pPr>
        <w:spacing w:beforeLines="0" w:afterLines="0" w:line="288" w:lineRule="auto"/>
        <w:ind w:firstLine="440" w:firstLineChars="200"/>
        <w:jc w:val="left"/>
        <w:rPr>
          <w:rFonts w:hint="default" w:ascii="Calibri" w:hAnsi="Calibri" w:eastAsia="Calibri"/>
          <w:color w:val="auto"/>
          <w:sz w:val="22"/>
          <w:lang w:val="zh-CN"/>
        </w:rPr>
      </w:pPr>
      <w:r>
        <w:rPr>
          <w:rFonts w:hint="eastAsia" w:eastAsia="Calibri"/>
          <w:color w:val="auto"/>
          <w:sz w:val="22"/>
          <w:lang w:val="zh-CN"/>
        </w:rPr>
        <w:t>（</w:t>
      </w:r>
      <w:r>
        <w:rPr>
          <w:rFonts w:hint="eastAsia"/>
          <w:color w:val="auto"/>
          <w:sz w:val="22"/>
          <w:lang w:val="en-US" w:eastAsia="zh-CN"/>
        </w:rPr>
        <w:t>六</w:t>
      </w:r>
      <w:r>
        <w:rPr>
          <w:rFonts w:hint="eastAsia" w:eastAsia="Calibri"/>
          <w:color w:val="auto"/>
          <w:sz w:val="22"/>
          <w:lang w:val="zh-CN"/>
        </w:rPr>
        <w:t>）</w:t>
      </w:r>
      <w:r>
        <w:rPr>
          <w:rFonts w:hint="eastAsia" w:ascii="宋体" w:hAnsi="宋体"/>
          <w:color w:val="auto"/>
          <w:sz w:val="22"/>
          <w:lang w:val="zh-CN"/>
        </w:rPr>
        <w:t>身份证一份（公安部门</w:t>
      </w:r>
      <w:r>
        <w:rPr>
          <w:rFonts w:hint="eastAsia" w:ascii="宋体" w:hAnsi="宋体"/>
          <w:color w:val="auto"/>
          <w:sz w:val="22"/>
          <w:lang w:val="en-US" w:eastAsia="zh-CN"/>
        </w:rPr>
        <w:t>出具，</w:t>
      </w:r>
      <w:r>
        <w:rPr>
          <w:rFonts w:hint="eastAsia"/>
          <w:color w:val="auto"/>
          <w:lang w:val="en-US" w:eastAsia="zh-CN"/>
        </w:rPr>
        <w:t>申报单位上传原件扫描件</w:t>
      </w:r>
      <w:r>
        <w:rPr>
          <w:rFonts w:hint="eastAsia" w:ascii="宋体" w:hAnsi="宋体"/>
          <w:color w:val="auto"/>
          <w:sz w:val="22"/>
          <w:lang w:val="zh-CN"/>
        </w:rPr>
        <w:t>）</w:t>
      </w:r>
      <w:r>
        <w:rPr>
          <w:rFonts w:hint="default" w:ascii="Calibri" w:hAnsi="Calibri" w:eastAsia="Calibri"/>
          <w:color w:val="auto"/>
          <w:sz w:val="22"/>
          <w:lang w:val="zh-CN"/>
        </w:rPr>
        <w:t>;</w:t>
      </w:r>
    </w:p>
    <w:p>
      <w:pPr>
        <w:spacing w:beforeLines="0" w:afterLines="0" w:line="288" w:lineRule="auto"/>
        <w:ind w:firstLine="440" w:firstLineChars="200"/>
        <w:jc w:val="left"/>
        <w:rPr>
          <w:rFonts w:hint="default" w:ascii="Calibri" w:hAnsi="Calibri" w:eastAsia="Calibri"/>
          <w:color w:val="auto"/>
          <w:sz w:val="22"/>
          <w:lang w:val="zh-CN"/>
        </w:rPr>
      </w:pPr>
      <w:r>
        <w:rPr>
          <w:rFonts w:hint="eastAsia" w:eastAsia="Calibri"/>
          <w:color w:val="auto"/>
          <w:sz w:val="22"/>
          <w:lang w:val="zh-CN"/>
        </w:rPr>
        <w:t>（</w:t>
      </w:r>
      <w:r>
        <w:rPr>
          <w:rFonts w:hint="eastAsia"/>
          <w:color w:val="auto"/>
          <w:sz w:val="22"/>
          <w:lang w:val="en-US" w:eastAsia="zh-CN"/>
        </w:rPr>
        <w:t>七</w:t>
      </w:r>
      <w:r>
        <w:rPr>
          <w:rFonts w:hint="eastAsia" w:eastAsia="Calibri"/>
          <w:color w:val="auto"/>
          <w:sz w:val="22"/>
          <w:lang w:val="zh-CN"/>
        </w:rPr>
        <w:t>）</w:t>
      </w:r>
      <w:r>
        <w:rPr>
          <w:rFonts w:hint="eastAsia" w:ascii="宋体" w:hAnsi="宋体"/>
          <w:color w:val="auto"/>
          <w:sz w:val="22"/>
          <w:lang w:val="zh-CN"/>
        </w:rPr>
        <w:t>劳动合同附件</w:t>
      </w:r>
      <w:r>
        <w:rPr>
          <w:rFonts w:hint="eastAsia"/>
          <w:color w:val="auto"/>
          <w:lang w:val="en-US" w:eastAsia="zh-CN"/>
        </w:rPr>
        <w:t>一份</w:t>
      </w:r>
      <w:r>
        <w:rPr>
          <w:rFonts w:hint="eastAsia"/>
          <w:color w:val="auto"/>
        </w:rPr>
        <w:t>（</w:t>
      </w:r>
      <w:r>
        <w:rPr>
          <w:rFonts w:hint="eastAsia"/>
          <w:color w:val="auto"/>
          <w:lang w:val="en-US" w:eastAsia="zh-CN"/>
        </w:rPr>
        <w:t>申报单位自行出具，申报单位上传原件扫描件</w:t>
      </w:r>
      <w:r>
        <w:rPr>
          <w:rFonts w:hint="eastAsia"/>
          <w:color w:val="auto"/>
        </w:rPr>
        <w:t>）</w:t>
      </w:r>
      <w:r>
        <w:rPr>
          <w:rFonts w:hint="eastAsia" w:ascii="宋体" w:hAnsi="宋体"/>
          <w:color w:val="auto"/>
          <w:sz w:val="22"/>
          <w:lang w:val="zh-CN"/>
        </w:rPr>
        <w:t>。</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20" w:firstLineChars="200"/>
        <w:textAlignment w:val="auto"/>
        <w:rPr>
          <w:rFonts w:hint="eastAsia" w:ascii="黑体" w:hAnsi="黑体" w:eastAsia="黑体"/>
          <w:color w:val="auto"/>
          <w:lang w:val="en-US" w:eastAsia="zh-CN"/>
        </w:rPr>
      </w:pPr>
      <w:r>
        <w:rPr>
          <w:rFonts w:hint="eastAsia" w:ascii="黑体" w:hAnsi="黑体" w:eastAsia="黑体"/>
          <w:color w:val="auto"/>
          <w:lang w:val="en-US" w:eastAsia="zh-CN"/>
        </w:rPr>
        <w:t>十</w:t>
      </w:r>
      <w:r>
        <w:rPr>
          <w:rFonts w:hint="eastAsia" w:ascii="黑体" w:hAnsi="黑体" w:eastAsia="黑体"/>
          <w:color w:val="auto"/>
        </w:rPr>
        <w:t>、</w:t>
      </w:r>
      <w:r>
        <w:rPr>
          <w:rFonts w:hint="eastAsia" w:ascii="黑体" w:hAnsi="黑体" w:eastAsia="黑体"/>
          <w:color w:val="auto"/>
          <w:lang w:val="en-US" w:eastAsia="zh-CN"/>
        </w:rPr>
        <w:t>申请接收</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20" w:firstLineChars="200"/>
        <w:jc w:val="both"/>
        <w:textAlignment w:val="auto"/>
        <w:rPr>
          <w:rFonts w:hint="eastAsia"/>
          <w:color w:val="auto"/>
          <w:lang w:val="en-US" w:eastAsia="zh-CN"/>
        </w:rPr>
      </w:pPr>
      <w:r>
        <w:rPr>
          <w:rFonts w:hint="eastAsia"/>
          <w:color w:val="auto"/>
          <w:lang w:eastAsia="zh-CN"/>
        </w:rPr>
        <w:t>市、县（市、区）</w:t>
      </w:r>
      <w:r>
        <w:rPr>
          <w:rFonts w:hint="eastAsia"/>
          <w:color w:val="auto"/>
        </w:rPr>
        <w:t>测绘与地理信息局</w:t>
      </w:r>
      <w:r>
        <w:rPr>
          <w:rFonts w:hint="eastAsia"/>
          <w:color w:val="auto"/>
          <w:lang w:val="en-US" w:eastAsia="zh-CN"/>
        </w:rPr>
        <w:t>根据实际情况，注明接受材料联系人、联系电话、办公地址、邮箱、传真或网址。</w:t>
      </w:r>
    </w:p>
    <w:p>
      <w:pPr>
        <w:keepNext w:val="0"/>
        <w:keepLines w:val="0"/>
        <w:pageBreakBefore w:val="0"/>
        <w:widowControl w:val="0"/>
        <w:numPr>
          <w:ilvl w:val="0"/>
          <w:numId w:val="4"/>
        </w:numPr>
        <w:kinsoku/>
        <w:wordWrap/>
        <w:overflowPunct/>
        <w:topLinePunct w:val="0"/>
        <w:autoSpaceDE/>
        <w:autoSpaceDN/>
        <w:bidi w:val="0"/>
        <w:adjustRightInd/>
        <w:snapToGrid/>
        <w:spacing w:line="360" w:lineRule="auto"/>
        <w:ind w:left="0" w:leftChars="0" w:right="0" w:rightChars="0" w:firstLine="420" w:firstLineChars="200"/>
        <w:textAlignment w:val="auto"/>
        <w:rPr>
          <w:rFonts w:hint="eastAsia" w:ascii="黑体" w:hAnsi="黑体" w:eastAsia="黑体"/>
          <w:color w:val="auto"/>
          <w:lang w:val="en-US" w:eastAsia="zh-CN"/>
        </w:rPr>
      </w:pPr>
      <w:r>
        <w:rPr>
          <w:rFonts w:hint="eastAsia" w:ascii="黑体" w:hAnsi="黑体" w:eastAsia="黑体"/>
          <w:color w:val="auto"/>
          <w:lang w:val="en-US" w:eastAsia="zh-CN"/>
        </w:rPr>
        <w:t>办理基本流程</w:t>
      </w:r>
    </w:p>
    <w:p>
      <w:pPr>
        <w:spacing w:line="500" w:lineRule="exact"/>
        <w:ind w:firstLine="420" w:firstLineChars="200"/>
        <w:rPr>
          <w:rFonts w:hint="eastAsia"/>
          <w:color w:val="auto"/>
          <w:lang w:val="en-US" w:eastAsia="zh-CN"/>
        </w:rPr>
      </w:pPr>
      <w:r>
        <w:rPr>
          <w:rFonts w:hint="eastAsia"/>
          <w:color w:val="auto"/>
          <w:lang w:val="en-US" w:eastAsia="zh-CN"/>
        </w:rPr>
        <w:t>申报</w:t>
      </w:r>
      <w:r>
        <w:rPr>
          <w:rFonts w:hint="eastAsia"/>
          <w:color w:val="auto"/>
        </w:rPr>
        <w:t>—受理—</w:t>
      </w:r>
      <w:r>
        <w:rPr>
          <w:rFonts w:hint="eastAsia"/>
          <w:color w:val="auto"/>
          <w:lang w:val="en-US" w:eastAsia="zh-CN"/>
        </w:rPr>
        <w:t>审核</w:t>
      </w:r>
      <w:r>
        <w:rPr>
          <w:rFonts w:hint="eastAsia"/>
          <w:color w:val="auto"/>
        </w:rPr>
        <w:t>—</w:t>
      </w:r>
      <w:r>
        <w:rPr>
          <w:rFonts w:hint="eastAsia"/>
          <w:color w:val="auto"/>
          <w:lang w:val="en-US" w:eastAsia="zh-CN"/>
        </w:rPr>
        <w:t>办结</w:t>
      </w:r>
      <w:r>
        <w:rPr>
          <w:rFonts w:hint="eastAsia"/>
          <w:color w:val="auto"/>
        </w:rPr>
        <w:t>—</w:t>
      </w:r>
      <w:r>
        <w:rPr>
          <w:rFonts w:hint="eastAsia"/>
          <w:color w:val="auto"/>
          <w:lang w:val="en-US" w:eastAsia="zh-CN"/>
        </w:rPr>
        <w:t>送达</w:t>
      </w:r>
    </w:p>
    <w:p>
      <w:pPr>
        <w:keepNext w:val="0"/>
        <w:keepLines w:val="0"/>
        <w:pageBreakBefore w:val="0"/>
        <w:widowControl w:val="0"/>
        <w:numPr>
          <w:ilvl w:val="0"/>
          <w:numId w:val="5"/>
        </w:numPr>
        <w:kinsoku/>
        <w:wordWrap/>
        <w:overflowPunct/>
        <w:topLinePunct w:val="0"/>
        <w:autoSpaceDE/>
        <w:autoSpaceDN/>
        <w:bidi w:val="0"/>
        <w:adjustRightInd/>
        <w:snapToGrid/>
        <w:spacing w:line="360" w:lineRule="auto"/>
        <w:ind w:left="0" w:leftChars="0" w:right="0" w:rightChars="0" w:firstLine="420" w:firstLineChars="200"/>
        <w:textAlignment w:val="auto"/>
        <w:rPr>
          <w:rFonts w:hint="eastAsia" w:ascii="黑体" w:hAnsi="黑体" w:eastAsia="黑体"/>
          <w:color w:val="auto"/>
          <w:lang w:val="en-US" w:eastAsia="zh-CN"/>
        </w:rPr>
      </w:pPr>
      <w:r>
        <w:rPr>
          <w:rFonts w:hint="eastAsia" w:ascii="黑体" w:hAnsi="黑体" w:eastAsia="黑体"/>
          <w:color w:val="auto"/>
          <w:lang w:val="en-US" w:eastAsia="zh-CN"/>
        </w:rPr>
        <w:t>办理方式</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200" w:right="0" w:rightChars="0"/>
        <w:textAlignment w:val="auto"/>
        <w:rPr>
          <w:rFonts w:hint="eastAsia"/>
          <w:color w:val="auto"/>
          <w:lang w:val="en-US" w:eastAsia="zh-CN"/>
        </w:rPr>
      </w:pPr>
      <w:r>
        <w:rPr>
          <w:rFonts w:hint="eastAsia"/>
          <w:color w:val="auto"/>
          <w:lang w:eastAsia="zh-CN"/>
        </w:rPr>
        <w:t>网上</w:t>
      </w:r>
      <w:r>
        <w:rPr>
          <w:rFonts w:hint="eastAsia"/>
          <w:color w:val="auto"/>
        </w:rPr>
        <w:t>办理</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20" w:firstLineChars="200"/>
        <w:textAlignment w:val="auto"/>
        <w:rPr>
          <w:rFonts w:hint="eastAsia" w:ascii="黑体" w:hAnsi="黑体" w:eastAsia="黑体"/>
          <w:color w:val="auto"/>
          <w:lang w:val="en-US" w:eastAsia="zh-CN"/>
        </w:rPr>
      </w:pPr>
      <w:r>
        <w:rPr>
          <w:rFonts w:hint="eastAsia" w:ascii="黑体" w:hAnsi="黑体" w:eastAsia="黑体"/>
          <w:color w:val="auto"/>
          <w:lang w:val="en-US" w:eastAsia="zh-CN"/>
        </w:rPr>
        <w:t>十三、办结时限</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20" w:firstLineChars="200"/>
        <w:textAlignment w:val="auto"/>
        <w:rPr>
          <w:rFonts w:hint="eastAsia"/>
          <w:color w:val="auto"/>
        </w:rPr>
      </w:pPr>
      <w:r>
        <w:rPr>
          <w:rFonts w:hint="eastAsia"/>
          <w:color w:val="auto"/>
          <w:lang w:val="en-US" w:eastAsia="zh-CN"/>
        </w:rPr>
        <w:t>30</w:t>
      </w:r>
      <w:r>
        <w:rPr>
          <w:rFonts w:hint="eastAsia"/>
          <w:color w:val="auto"/>
        </w:rPr>
        <w:t>个工作日</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20" w:firstLineChars="200"/>
        <w:textAlignment w:val="auto"/>
        <w:rPr>
          <w:rFonts w:ascii="黑体" w:hAnsi="黑体" w:eastAsia="黑体"/>
          <w:color w:val="auto"/>
        </w:rPr>
      </w:pPr>
      <w:r>
        <w:rPr>
          <w:rFonts w:hint="eastAsia" w:ascii="黑体" w:hAnsi="黑体" w:eastAsia="黑体"/>
          <w:color w:val="auto"/>
          <w:lang w:eastAsia="zh-CN"/>
        </w:rPr>
        <w:t>十四</w:t>
      </w:r>
      <w:r>
        <w:rPr>
          <w:rFonts w:hint="eastAsia" w:ascii="黑体" w:hAnsi="黑体" w:eastAsia="黑体"/>
          <w:color w:val="auto"/>
        </w:rPr>
        <w:t>、收费</w:t>
      </w:r>
      <w:r>
        <w:rPr>
          <w:rFonts w:hint="eastAsia" w:ascii="黑体" w:hAnsi="黑体" w:eastAsia="黑体"/>
          <w:color w:val="auto"/>
          <w:lang w:val="en-US" w:eastAsia="zh-CN"/>
        </w:rPr>
        <w:t>依据及</w:t>
      </w:r>
      <w:r>
        <w:rPr>
          <w:rFonts w:hint="eastAsia" w:ascii="黑体" w:hAnsi="黑体" w:eastAsia="黑体"/>
          <w:color w:val="auto"/>
        </w:rPr>
        <w:t>标准</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20" w:firstLineChars="200"/>
        <w:textAlignment w:val="auto"/>
        <w:rPr>
          <w:color w:val="auto"/>
        </w:rPr>
      </w:pPr>
      <w:r>
        <w:rPr>
          <w:rFonts w:hint="eastAsia"/>
          <w:color w:val="auto"/>
        </w:rPr>
        <w:t>不收费</w:t>
      </w:r>
    </w:p>
    <w:p>
      <w:pPr>
        <w:keepNext w:val="0"/>
        <w:keepLines w:val="0"/>
        <w:pageBreakBefore w:val="0"/>
        <w:widowControl w:val="0"/>
        <w:numPr>
          <w:ilvl w:val="0"/>
          <w:numId w:val="6"/>
        </w:numPr>
        <w:kinsoku/>
        <w:wordWrap/>
        <w:overflowPunct/>
        <w:topLinePunct w:val="0"/>
        <w:autoSpaceDE/>
        <w:autoSpaceDN/>
        <w:bidi w:val="0"/>
        <w:adjustRightInd/>
        <w:snapToGrid/>
        <w:spacing w:line="360" w:lineRule="auto"/>
        <w:ind w:left="0" w:leftChars="0" w:right="0" w:rightChars="0" w:firstLine="420" w:firstLineChars="200"/>
        <w:textAlignment w:val="auto"/>
        <w:rPr>
          <w:rFonts w:hint="eastAsia" w:ascii="黑体" w:hAnsi="黑体" w:eastAsia="黑体"/>
          <w:color w:val="auto"/>
        </w:rPr>
      </w:pPr>
      <w:r>
        <w:rPr>
          <w:rFonts w:hint="eastAsia" w:ascii="黑体" w:hAnsi="黑体" w:eastAsia="黑体"/>
          <w:color w:val="auto"/>
          <w:lang w:val="en-US" w:eastAsia="zh-CN"/>
        </w:rPr>
        <w:t>办理</w:t>
      </w:r>
      <w:r>
        <w:rPr>
          <w:rFonts w:hint="eastAsia" w:ascii="黑体" w:hAnsi="黑体" w:eastAsia="黑体"/>
          <w:color w:val="auto"/>
        </w:rPr>
        <w:t>结果</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20" w:firstLineChars="200"/>
        <w:jc w:val="both"/>
        <w:textAlignment w:val="auto"/>
        <w:rPr>
          <w:rFonts w:hint="eastAsia"/>
          <w:b w:val="0"/>
          <w:bCs w:val="0"/>
          <w:color w:val="auto"/>
          <w:lang w:val="en-US" w:eastAsia="zh-CN"/>
        </w:rPr>
      </w:pPr>
      <w:r>
        <w:rPr>
          <w:rFonts w:hint="eastAsia"/>
          <w:b w:val="0"/>
          <w:bCs w:val="0"/>
          <w:color w:val="auto"/>
          <w:lang w:val="en-US" w:eastAsia="zh-CN"/>
        </w:rPr>
        <w:t>发放测绘作业证</w:t>
      </w:r>
    </w:p>
    <w:p>
      <w:pPr>
        <w:keepNext w:val="0"/>
        <w:keepLines w:val="0"/>
        <w:pageBreakBefore w:val="0"/>
        <w:widowControl w:val="0"/>
        <w:numPr>
          <w:ilvl w:val="0"/>
          <w:numId w:val="7"/>
        </w:numPr>
        <w:kinsoku/>
        <w:wordWrap/>
        <w:overflowPunct/>
        <w:topLinePunct w:val="0"/>
        <w:autoSpaceDE/>
        <w:autoSpaceDN/>
        <w:bidi w:val="0"/>
        <w:adjustRightInd/>
        <w:snapToGrid/>
        <w:spacing w:line="360" w:lineRule="auto"/>
        <w:ind w:left="0" w:leftChars="0" w:right="0" w:rightChars="0" w:firstLine="420" w:firstLineChars="200"/>
        <w:textAlignment w:val="auto"/>
        <w:rPr>
          <w:rFonts w:hint="eastAsia" w:ascii="黑体" w:hAnsi="黑体" w:eastAsia="黑体"/>
          <w:color w:val="auto"/>
        </w:rPr>
      </w:pPr>
      <w:r>
        <w:rPr>
          <w:rFonts w:hint="eastAsia" w:ascii="黑体" w:hAnsi="黑体" w:eastAsia="黑体"/>
          <w:color w:val="auto"/>
        </w:rPr>
        <w:t>结果送达</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right="0" w:rightChars="0" w:firstLine="420" w:firstLineChars="200"/>
        <w:jc w:val="both"/>
        <w:textAlignment w:val="auto"/>
        <w:rPr>
          <w:rFonts w:hint="eastAsia" w:ascii="Calibri" w:hAnsi="Calibri" w:eastAsia="宋体" w:cs="Times New Roman"/>
          <w:color w:val="auto"/>
          <w:kern w:val="2"/>
          <w:sz w:val="21"/>
          <w:szCs w:val="22"/>
          <w:lang w:val="en-US" w:eastAsia="zh-CN" w:bidi="ar-SA"/>
        </w:rPr>
      </w:pPr>
      <w:r>
        <w:rPr>
          <w:rFonts w:hint="eastAsia" w:ascii="Calibri" w:hAnsi="Calibri" w:eastAsia="宋体" w:cs="Times New Roman"/>
          <w:color w:val="auto"/>
          <w:kern w:val="2"/>
          <w:sz w:val="21"/>
          <w:szCs w:val="22"/>
          <w:lang w:val="en-US" w:eastAsia="zh-CN" w:bidi="ar-SA"/>
        </w:rPr>
        <w:t>自作出确认之日起十日内送达</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right="0" w:rightChars="0" w:firstLine="420" w:firstLineChars="200"/>
        <w:jc w:val="both"/>
        <w:textAlignment w:val="auto"/>
        <w:rPr>
          <w:rFonts w:hint="eastAsia" w:ascii="Calibri" w:hAnsi="Calibri" w:eastAsia="宋体" w:cs="Times New Roman"/>
          <w:color w:val="auto"/>
          <w:kern w:val="2"/>
          <w:sz w:val="21"/>
          <w:szCs w:val="22"/>
          <w:lang w:val="en-US" w:eastAsia="zh-CN" w:bidi="ar-SA"/>
        </w:rPr>
      </w:pPr>
      <w:r>
        <w:rPr>
          <w:rFonts w:hint="eastAsia" w:ascii="Calibri" w:hAnsi="Calibri" w:eastAsia="宋体" w:cs="Times New Roman"/>
          <w:color w:val="auto"/>
          <w:kern w:val="2"/>
          <w:sz w:val="21"/>
          <w:szCs w:val="22"/>
          <w:lang w:val="en-US" w:eastAsia="zh-CN" w:bidi="ar-SA"/>
        </w:rPr>
        <w:t>送达方式：快递送达</w:t>
      </w:r>
    </w:p>
    <w:p>
      <w:pPr>
        <w:keepNext w:val="0"/>
        <w:keepLines w:val="0"/>
        <w:pageBreakBefore w:val="0"/>
        <w:widowControl w:val="0"/>
        <w:numPr>
          <w:ilvl w:val="0"/>
          <w:numId w:val="8"/>
        </w:numPr>
        <w:kinsoku/>
        <w:wordWrap/>
        <w:overflowPunct/>
        <w:topLinePunct w:val="0"/>
        <w:autoSpaceDE/>
        <w:autoSpaceDN/>
        <w:bidi w:val="0"/>
        <w:adjustRightInd/>
        <w:snapToGrid/>
        <w:spacing w:line="360" w:lineRule="auto"/>
        <w:ind w:left="0" w:leftChars="0" w:right="0" w:rightChars="0" w:firstLine="420" w:firstLineChars="200"/>
        <w:textAlignment w:val="auto"/>
        <w:rPr>
          <w:rFonts w:hint="eastAsia" w:ascii="黑体" w:hAnsi="黑体" w:eastAsia="黑体"/>
          <w:color w:val="auto"/>
          <w:lang w:val="en-US" w:eastAsia="zh-CN"/>
        </w:rPr>
      </w:pPr>
      <w:r>
        <w:rPr>
          <w:rFonts w:hint="eastAsia" w:ascii="黑体" w:hAnsi="黑体" w:eastAsia="黑体"/>
          <w:color w:val="auto"/>
          <w:lang w:val="en-US" w:eastAsia="zh-CN"/>
        </w:rPr>
        <w:t>行政相对人权力和义务</w:t>
      </w:r>
    </w:p>
    <w:p>
      <w:pPr>
        <w:spacing w:line="500" w:lineRule="exact"/>
        <w:ind w:firstLine="420" w:firstLineChars="200"/>
        <w:rPr>
          <w:color w:val="auto"/>
        </w:rPr>
      </w:pPr>
      <w:r>
        <w:rPr>
          <w:rFonts w:hint="eastAsia"/>
          <w:color w:val="auto"/>
          <w:shd w:val="clear" w:color="auto" w:fill="FFFFFF"/>
        </w:rPr>
        <w:t>（一）符合法定条件、标准的，申请人有依法取得行政许可的平等权利，行政机关不得歧视。</w:t>
      </w:r>
    </w:p>
    <w:p>
      <w:pPr>
        <w:spacing w:line="500" w:lineRule="exact"/>
        <w:ind w:firstLine="420" w:firstLineChars="200"/>
        <w:rPr>
          <w:color w:val="auto"/>
        </w:rPr>
      </w:pPr>
      <w:r>
        <w:rPr>
          <w:rFonts w:hint="eastAsia"/>
          <w:color w:val="auto"/>
        </w:rPr>
        <w:t>（二）行政机关依法作出不予行政许可的书面决定的，应当说明理由，并告知申请人享有依法申请行政复议或者提起行政诉讼的权利。</w:t>
      </w:r>
    </w:p>
    <w:p>
      <w:pPr>
        <w:spacing w:line="500" w:lineRule="exact"/>
        <w:ind w:firstLine="420" w:firstLineChars="200"/>
        <w:rPr>
          <w:color w:val="auto"/>
          <w:shd w:val="clear" w:color="auto" w:fill="FFFFFF"/>
        </w:rPr>
      </w:pPr>
      <w:r>
        <w:rPr>
          <w:rFonts w:hint="eastAsia"/>
          <w:color w:val="auto"/>
        </w:rPr>
        <w:t>（三）</w:t>
      </w:r>
      <w:r>
        <w:rPr>
          <w:rFonts w:hint="eastAsia"/>
          <w:color w:val="auto"/>
          <w:shd w:val="clear" w:color="auto" w:fill="FFFFFF"/>
        </w:rPr>
        <w:t>行政许可直接涉及申请人与他人之间重大利益关系的，行政机关在作出行政许可决定前，应当告知申请人、利害关系人享有要求听证的权利；申请人、利害关系人在被告知听证权利之日起五日内提出听证申请的，行政机关应当在二十日内组织听证。</w:t>
      </w:r>
    </w:p>
    <w:p>
      <w:pPr>
        <w:spacing w:line="500" w:lineRule="exact"/>
        <w:ind w:firstLine="420" w:firstLineChars="200"/>
        <w:rPr>
          <w:rFonts w:hint="eastAsia" w:ascii="Calibri" w:hAnsi="Calibri" w:eastAsia="宋体" w:cs="Times New Roman"/>
          <w:color w:val="auto"/>
          <w:kern w:val="2"/>
          <w:sz w:val="21"/>
          <w:szCs w:val="22"/>
          <w:lang w:val="en-US" w:eastAsia="zh-CN" w:bidi="ar-SA"/>
        </w:rPr>
      </w:pPr>
      <w:r>
        <w:rPr>
          <w:rFonts w:hint="eastAsia"/>
          <w:color w:val="auto"/>
          <w:shd w:val="clear" w:color="auto" w:fill="FFFFFF"/>
        </w:rPr>
        <w:t>（四）申请人申请行政许可，应当如实向行政机关提交有关材料和反映真实情况，并对其申请材料实质内容的真实性负责。</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right="0" w:rightChars="0" w:firstLine="420" w:firstLineChars="200"/>
        <w:jc w:val="both"/>
        <w:textAlignment w:val="auto"/>
        <w:rPr>
          <w:color w:val="auto"/>
        </w:rPr>
      </w:pPr>
      <w:r>
        <w:rPr>
          <w:rFonts w:hint="eastAsia" w:ascii="黑体" w:hAnsi="黑体" w:eastAsia="黑体"/>
          <w:color w:val="auto"/>
        </w:rPr>
        <w:t>十</w:t>
      </w:r>
      <w:r>
        <w:rPr>
          <w:rFonts w:hint="eastAsia" w:ascii="黑体" w:hAnsi="黑体" w:eastAsia="黑体"/>
          <w:color w:val="auto"/>
          <w:lang w:val="en-US" w:eastAsia="zh-CN"/>
        </w:rPr>
        <w:t>八</w:t>
      </w:r>
      <w:r>
        <w:rPr>
          <w:rFonts w:hint="eastAsia" w:ascii="黑体" w:hAnsi="黑体" w:eastAsia="黑体"/>
          <w:color w:val="auto"/>
        </w:rPr>
        <w:t>、咨询途径、监督投诉渠道、办公地址和时间、办理进程和结果公开查询</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right="0" w:rightChars="0" w:firstLine="420" w:firstLineChars="200"/>
        <w:jc w:val="both"/>
        <w:textAlignment w:val="auto"/>
        <w:rPr>
          <w:rFonts w:hint="eastAsia" w:ascii="Calibri" w:hAnsi="Calibri" w:eastAsia="宋体" w:cs="Times New Roman"/>
          <w:color w:val="auto"/>
          <w:kern w:val="2"/>
          <w:sz w:val="21"/>
          <w:szCs w:val="22"/>
          <w:lang w:val="en-US" w:eastAsia="zh-CN" w:bidi="ar-SA"/>
        </w:rPr>
      </w:pPr>
      <w:r>
        <w:rPr>
          <w:rFonts w:hint="eastAsia" w:cs="Times New Roman"/>
          <w:color w:val="auto"/>
          <w:kern w:val="2"/>
          <w:sz w:val="21"/>
          <w:szCs w:val="22"/>
          <w:lang w:val="en-US" w:eastAsia="zh-CN" w:bidi="ar-SA"/>
        </w:rPr>
        <w:t>市、县（市、区）</w:t>
      </w:r>
      <w:r>
        <w:rPr>
          <w:rFonts w:hint="eastAsia" w:ascii="Calibri" w:hAnsi="Calibri" w:eastAsia="宋体" w:cs="Times New Roman"/>
          <w:color w:val="auto"/>
          <w:kern w:val="2"/>
          <w:sz w:val="21"/>
          <w:szCs w:val="22"/>
          <w:lang w:val="en-US" w:eastAsia="zh-CN" w:bidi="ar-SA"/>
        </w:rPr>
        <w:t>测绘与地理信息局自行填写</w:t>
      </w:r>
      <w:r>
        <w:rPr>
          <w:rFonts w:hint="eastAsia" w:cs="Times New Roman"/>
          <w:color w:val="auto"/>
          <w:kern w:val="2"/>
          <w:sz w:val="21"/>
          <w:szCs w:val="22"/>
          <w:lang w:val="en-US" w:eastAsia="zh-CN" w:bidi="ar-SA"/>
        </w:rPr>
        <w:t>。</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20" w:firstLineChars="200"/>
        <w:textAlignment w:val="auto"/>
        <w:rPr>
          <w:rFonts w:hint="eastAsia"/>
          <w:color w:val="auto"/>
        </w:rPr>
      </w:pPr>
    </w:p>
    <w:p>
      <w:pPr>
        <w:keepNext w:val="0"/>
        <w:keepLines w:val="0"/>
        <w:pageBreakBefore w:val="0"/>
        <w:numPr>
          <w:ilvl w:val="0"/>
          <w:numId w:val="0"/>
        </w:numPr>
        <w:kinsoku/>
        <w:wordWrap/>
        <w:overflowPunct/>
        <w:topLinePunct w:val="0"/>
        <w:autoSpaceDE/>
        <w:autoSpaceDN/>
        <w:bidi w:val="0"/>
        <w:adjustRightInd/>
        <w:snapToGrid/>
        <w:spacing w:beforeAutospacing="0" w:afterAutospacing="0" w:line="360" w:lineRule="auto"/>
        <w:ind w:left="0" w:leftChars="0" w:right="0" w:rightChars="0"/>
        <w:textAlignment w:val="auto"/>
        <w:outlineLvl w:val="9"/>
        <w:rPr>
          <w:rFonts w:hint="default"/>
          <w:color w:val="auto"/>
          <w:lang w:val="en-US" w:eastAsia="zh-CN"/>
        </w:rPr>
      </w:pPr>
    </w:p>
    <w:p>
      <w:pPr>
        <w:spacing w:line="500" w:lineRule="exact"/>
        <w:ind w:firstLine="420" w:firstLineChars="200"/>
        <w:rPr>
          <w:rFonts w:hint="eastAsia"/>
          <w:color w:val="auto"/>
        </w:rPr>
      </w:pP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20" w:firstLineChars="200"/>
        <w:jc w:val="both"/>
        <w:textAlignment w:val="auto"/>
        <w:rPr>
          <w:rFonts w:hint="eastAsia"/>
          <w:color w:val="auto"/>
        </w:rPr>
      </w:pP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20" w:firstLineChars="200"/>
        <w:jc w:val="both"/>
        <w:textAlignment w:val="auto"/>
        <w:rPr>
          <w:rFonts w:hint="eastAsia"/>
          <w:color w:val="auto"/>
        </w:rPr>
      </w:pP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20" w:firstLineChars="200"/>
        <w:jc w:val="both"/>
        <w:textAlignment w:val="auto"/>
        <w:rPr>
          <w:rFonts w:hint="eastAsia"/>
          <w:color w:val="auto"/>
        </w:rPr>
      </w:pP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20" w:firstLineChars="200"/>
        <w:jc w:val="both"/>
        <w:textAlignment w:val="auto"/>
        <w:rPr>
          <w:rFonts w:hint="eastAsia"/>
          <w:color w:val="auto"/>
        </w:rPr>
      </w:pP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jc w:val="left"/>
        <w:textAlignment w:val="auto"/>
        <w:outlineLvl w:val="0"/>
        <w:rPr>
          <w:rFonts w:hint="eastAsia" w:ascii="黑体" w:hAnsi="黑体" w:eastAsia="黑体"/>
          <w:color w:val="auto"/>
          <w:sz w:val="21"/>
          <w:szCs w:val="21"/>
          <w:lang w:eastAsia="zh-CN"/>
        </w:rPr>
      </w:pP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jc w:val="left"/>
        <w:textAlignment w:val="auto"/>
        <w:outlineLvl w:val="0"/>
        <w:rPr>
          <w:rFonts w:hint="eastAsia" w:ascii="黑体" w:hAnsi="黑体" w:eastAsia="黑体"/>
          <w:color w:val="auto"/>
          <w:sz w:val="21"/>
          <w:szCs w:val="21"/>
          <w:lang w:eastAsia="zh-CN"/>
        </w:rPr>
      </w:pP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jc w:val="left"/>
        <w:textAlignment w:val="auto"/>
        <w:outlineLvl w:val="0"/>
        <w:rPr>
          <w:rFonts w:hint="eastAsia" w:ascii="黑体" w:hAnsi="黑体" w:eastAsia="黑体"/>
          <w:color w:val="auto"/>
          <w:sz w:val="21"/>
          <w:szCs w:val="21"/>
          <w:lang w:eastAsia="zh-CN"/>
        </w:rPr>
      </w:pP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jc w:val="left"/>
        <w:textAlignment w:val="auto"/>
        <w:outlineLvl w:val="0"/>
        <w:rPr>
          <w:rFonts w:hint="eastAsia" w:ascii="黑体" w:hAnsi="黑体" w:eastAsia="黑体"/>
          <w:color w:val="auto"/>
          <w:sz w:val="21"/>
          <w:szCs w:val="21"/>
          <w:lang w:eastAsia="zh-CN"/>
        </w:rPr>
      </w:pP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jc w:val="left"/>
        <w:textAlignment w:val="auto"/>
        <w:outlineLvl w:val="0"/>
        <w:rPr>
          <w:rFonts w:hint="eastAsia" w:ascii="黑体" w:hAnsi="黑体" w:eastAsia="黑体"/>
          <w:color w:val="auto"/>
          <w:sz w:val="21"/>
          <w:szCs w:val="21"/>
          <w:lang w:eastAsia="zh-CN"/>
        </w:rPr>
      </w:pP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jc w:val="left"/>
        <w:textAlignment w:val="auto"/>
        <w:outlineLvl w:val="0"/>
        <w:rPr>
          <w:rFonts w:hint="eastAsia" w:ascii="黑体" w:hAnsi="黑体" w:eastAsia="黑体"/>
          <w:color w:val="auto"/>
          <w:sz w:val="21"/>
          <w:szCs w:val="21"/>
          <w:lang w:eastAsia="zh-CN"/>
        </w:rPr>
      </w:pP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jc w:val="left"/>
        <w:textAlignment w:val="auto"/>
        <w:outlineLvl w:val="0"/>
        <w:rPr>
          <w:rFonts w:hint="eastAsia" w:ascii="黑体" w:hAnsi="黑体" w:eastAsia="黑体"/>
          <w:color w:val="auto"/>
          <w:sz w:val="21"/>
          <w:szCs w:val="21"/>
          <w:lang w:eastAsia="zh-CN"/>
        </w:rPr>
      </w:pP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jc w:val="left"/>
        <w:textAlignment w:val="auto"/>
        <w:outlineLvl w:val="0"/>
        <w:rPr>
          <w:rFonts w:hint="eastAsia" w:ascii="黑体" w:hAnsi="黑体" w:eastAsia="黑体"/>
          <w:color w:val="auto"/>
          <w:sz w:val="21"/>
          <w:szCs w:val="21"/>
          <w:lang w:eastAsia="zh-CN"/>
        </w:rPr>
      </w:pP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jc w:val="left"/>
        <w:textAlignment w:val="auto"/>
        <w:outlineLvl w:val="0"/>
        <w:rPr>
          <w:rFonts w:hint="eastAsia" w:ascii="黑体" w:hAnsi="黑体" w:eastAsia="黑体"/>
          <w:color w:val="auto"/>
          <w:sz w:val="21"/>
          <w:szCs w:val="21"/>
          <w:lang w:eastAsia="zh-CN"/>
        </w:rPr>
      </w:pP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jc w:val="left"/>
        <w:textAlignment w:val="auto"/>
        <w:outlineLvl w:val="0"/>
        <w:rPr>
          <w:rFonts w:hint="eastAsia" w:ascii="黑体" w:hAnsi="黑体" w:eastAsia="黑体"/>
          <w:color w:val="auto"/>
          <w:sz w:val="21"/>
          <w:szCs w:val="21"/>
          <w:lang w:eastAsia="zh-CN"/>
        </w:rPr>
      </w:pP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jc w:val="left"/>
        <w:textAlignment w:val="auto"/>
        <w:outlineLvl w:val="0"/>
        <w:rPr>
          <w:rFonts w:hint="eastAsia" w:ascii="黑体" w:hAnsi="黑体" w:eastAsia="黑体"/>
          <w:color w:val="auto"/>
          <w:sz w:val="21"/>
          <w:szCs w:val="21"/>
          <w:lang w:eastAsia="zh-CN"/>
        </w:rPr>
      </w:pP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jc w:val="left"/>
        <w:textAlignment w:val="auto"/>
        <w:outlineLvl w:val="0"/>
        <w:rPr>
          <w:rFonts w:hint="eastAsia" w:ascii="黑体" w:hAnsi="黑体" w:eastAsia="黑体"/>
          <w:color w:val="auto"/>
          <w:sz w:val="21"/>
          <w:szCs w:val="21"/>
          <w:lang w:eastAsia="zh-CN"/>
        </w:rPr>
      </w:pP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jc w:val="left"/>
        <w:textAlignment w:val="auto"/>
        <w:outlineLvl w:val="0"/>
        <w:rPr>
          <w:rFonts w:hint="eastAsia" w:ascii="黑体" w:hAnsi="黑体" w:eastAsia="黑体"/>
          <w:color w:val="auto"/>
          <w:sz w:val="21"/>
          <w:szCs w:val="21"/>
          <w:lang w:eastAsia="zh-CN"/>
        </w:rPr>
      </w:pP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jc w:val="left"/>
        <w:textAlignment w:val="auto"/>
        <w:outlineLvl w:val="0"/>
        <w:rPr>
          <w:rFonts w:hint="eastAsia" w:ascii="黑体" w:hAnsi="黑体" w:eastAsia="黑体"/>
          <w:color w:val="auto"/>
          <w:sz w:val="21"/>
          <w:szCs w:val="21"/>
          <w:lang w:eastAsia="zh-CN"/>
        </w:rPr>
      </w:pP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jc w:val="left"/>
        <w:textAlignment w:val="auto"/>
        <w:outlineLvl w:val="0"/>
        <w:rPr>
          <w:rFonts w:hint="eastAsia" w:ascii="黑体" w:hAnsi="黑体" w:eastAsia="黑体"/>
          <w:color w:val="auto"/>
          <w:sz w:val="21"/>
          <w:szCs w:val="21"/>
          <w:lang w:eastAsia="zh-CN"/>
        </w:rPr>
      </w:pP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jc w:val="left"/>
        <w:textAlignment w:val="auto"/>
        <w:outlineLvl w:val="0"/>
        <w:rPr>
          <w:rFonts w:hint="eastAsia" w:ascii="黑体" w:hAnsi="黑体" w:eastAsia="黑体"/>
          <w:color w:val="auto"/>
          <w:sz w:val="21"/>
          <w:szCs w:val="21"/>
          <w:lang w:eastAsia="zh-CN"/>
        </w:rPr>
      </w:pP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jc w:val="left"/>
        <w:textAlignment w:val="auto"/>
        <w:outlineLvl w:val="0"/>
        <w:rPr>
          <w:rFonts w:hint="eastAsia" w:ascii="黑体" w:hAnsi="黑体" w:eastAsia="黑体"/>
          <w:color w:val="auto"/>
          <w:sz w:val="21"/>
          <w:szCs w:val="21"/>
          <w:lang w:eastAsia="zh-CN"/>
        </w:rPr>
      </w:pP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jc w:val="center"/>
        <w:textAlignment w:val="auto"/>
        <w:outlineLvl w:val="0"/>
        <w:rPr>
          <w:rFonts w:hint="eastAsia" w:ascii="黑体" w:hAnsi="黑体" w:eastAsia="黑体"/>
          <w:color w:val="auto"/>
          <w:sz w:val="30"/>
          <w:szCs w:val="30"/>
          <w:lang w:eastAsia="zh-CN"/>
        </w:rPr>
      </w:pPr>
      <w:r>
        <w:rPr>
          <w:rFonts w:hint="eastAsia" w:ascii="黑体" w:hAnsi="黑体" w:eastAsia="黑体"/>
          <w:color w:val="auto"/>
          <w:sz w:val="30"/>
          <w:szCs w:val="30"/>
          <w:lang w:eastAsia="zh-CN"/>
        </w:rPr>
        <w:t>测绘作业证件核发流程图</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jc w:val="center"/>
        <w:textAlignment w:val="auto"/>
        <w:outlineLvl w:val="0"/>
        <w:rPr>
          <w:rFonts w:hint="eastAsia" w:ascii="黑体" w:hAnsi="黑体" w:eastAsia="黑体"/>
          <w:color w:val="auto"/>
          <w:sz w:val="21"/>
          <w:szCs w:val="21"/>
          <w:lang w:val="en-US" w:eastAsia="zh-CN"/>
        </w:rPr>
      </w:pPr>
      <w:r>
        <w:rPr>
          <w:rFonts w:hint="eastAsia" w:ascii="黑体" w:hAnsi="黑体" w:eastAsia="黑体"/>
          <w:color w:val="auto"/>
          <w:sz w:val="21"/>
          <w:szCs w:val="21"/>
          <w:lang w:val="en-US" w:eastAsia="zh-CN"/>
        </w:rPr>
        <w:drawing>
          <wp:inline distT="0" distB="0" distL="114300" distR="114300">
            <wp:extent cx="5273040" cy="6165215"/>
            <wp:effectExtent l="0" t="0" r="10160" b="6985"/>
            <wp:docPr id="1" name="图片 1" descr="9测绘作业证件核发"/>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9测绘作业证件核发"/>
                    <pic:cNvPicPr>
                      <a:picLocks noChangeAspect="1"/>
                    </pic:cNvPicPr>
                  </pic:nvPicPr>
                  <pic:blipFill>
                    <a:blip r:embed="rId6"/>
                    <a:stretch>
                      <a:fillRect/>
                    </a:stretch>
                  </pic:blipFill>
                  <pic:spPr>
                    <a:xfrm>
                      <a:off x="0" y="0"/>
                      <a:ext cx="5273040" cy="6165215"/>
                    </a:xfrm>
                    <a:prstGeom prst="rect">
                      <a:avLst/>
                    </a:prstGeom>
                  </pic:spPr>
                </pic:pic>
              </a:graphicData>
            </a:graphic>
          </wp:inline>
        </w:drawing>
      </w: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2AFF" w:usb1="C000247B" w:usb2="00000009" w:usb3="00000000" w:csb0="200001FF" w:csb1="00000000"/>
  </w:font>
  <w:font w:name="Arial">
    <w:panose1 w:val="020B0604020202020204"/>
    <w:charset w:val="00"/>
    <w:family w:val="swiss"/>
    <w:pitch w:val="default"/>
    <w:sig w:usb0="E0002EFF" w:usb1="C0007843" w:usb2="00000009" w:usb3="00000000" w:csb0="400001FF" w:csb1="FFFF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 w:name="ˎ̥">
    <w:altName w:val="Times New Roman"/>
    <w:panose1 w:val="00000000000000000000"/>
    <w:charset w:val="00"/>
    <w:family w:val="roman"/>
    <w:pitch w:val="default"/>
    <w:sig w:usb0="00000000" w:usb1="00000000" w:usb2="00000000" w:usb3="00000000" w:csb0="00000000" w:csb1="00000000"/>
  </w:font>
  <w:font w:name="微软雅黑">
    <w:panose1 w:val="020B0503020204020204"/>
    <w:charset w:val="86"/>
    <w:family w:val="auto"/>
    <w:pitch w:val="default"/>
    <w:sig w:usb0="80000287" w:usb1="28CF3C50" w:usb2="00000016" w:usb3="00000000" w:csb0="0004001F" w:csb1="00000000"/>
  </w:font>
  <w:font w:name="新宋体">
    <w:panose1 w:val="02010609030101010101"/>
    <w:charset w:val="86"/>
    <w:family w:val="auto"/>
    <w:pitch w:val="default"/>
    <w:sig w:usb0="00000003" w:usb1="288F0000" w:usb2="00000006" w:usb3="00000000" w:csb0="00040001" w:csb1="00000000"/>
  </w:font>
  <w:font w:name="楷体">
    <w:panose1 w:val="02010609060101010101"/>
    <w:charset w:val="86"/>
    <w:family w:val="auto"/>
    <w:pitch w:val="default"/>
    <w:sig w:usb0="800002BF" w:usb1="38CF7CFA" w:usb2="00000016" w:usb3="00000000" w:csb0="00040001" w:csb1="00000000"/>
  </w:font>
  <w:font w:name="Calibri Light">
    <w:panose1 w:val="020F0302020204030204"/>
    <w:charset w:val="00"/>
    <w:family w:val="swiss"/>
    <w:pitch w:val="default"/>
    <w:sig w:usb0="E0002AFF" w:usb1="C000247B" w:usb2="00000009" w:usb3="00000000" w:csb0="200001FF" w:csb1="00000000"/>
  </w:font>
  <w:font w:name="MS Gothic">
    <w:panose1 w:val="020B0609070205080204"/>
    <w:charset w:val="80"/>
    <w:family w:val="modern"/>
    <w:pitch w:val="default"/>
    <w:sig w:usb0="E00002FF" w:usb1="6AC7FDFB" w:usb2="08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7"/>
        <w:rFonts w:ascii="Times New Roman" w:hAnsi="Times New Roman"/>
      </w:rPr>
    </w:pPr>
    <w:r>
      <w:rPr>
        <w:rStyle w:val="7"/>
        <w:rFonts w:ascii="Times New Roman" w:hAnsi="Times New Roman"/>
      </w:rPr>
      <w:fldChar w:fldCharType="begin"/>
    </w:r>
    <w:r>
      <w:rPr>
        <w:rStyle w:val="7"/>
        <w:rFonts w:ascii="Times New Roman" w:hAnsi="Times New Roman"/>
      </w:rPr>
      <w:instrText xml:space="preserve">PAGE  </w:instrText>
    </w:r>
    <w:r>
      <w:rPr>
        <w:rStyle w:val="7"/>
        <w:rFonts w:ascii="Times New Roman" w:hAnsi="Times New Roman"/>
      </w:rPr>
      <w:fldChar w:fldCharType="separate"/>
    </w:r>
    <w:r>
      <w:rPr>
        <w:rStyle w:val="7"/>
        <w:rFonts w:ascii="Times New Roman" w:hAnsi="Times New Roman"/>
      </w:rPr>
      <w:t>1</w:t>
    </w:r>
    <w:r>
      <w:rPr>
        <w:rStyle w:val="7"/>
        <w:rFonts w:ascii="Times New Roman" w:hAnsi="Times New Roman"/>
      </w:rPr>
      <w:fldChar w:fldCharType="end"/>
    </w:r>
  </w:p>
  <w:p>
    <w:pPr>
      <w:pStyle w:val="3"/>
      <w:jc w:val="center"/>
    </w:pPr>
  </w:p>
  <w:p>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9ACAC0C"/>
    <w:multiLevelType w:val="singleLevel"/>
    <w:tmpl w:val="59ACAC0C"/>
    <w:lvl w:ilvl="0" w:tentative="0">
      <w:start w:val="1"/>
      <w:numFmt w:val="chineseCounting"/>
      <w:suff w:val="nothing"/>
      <w:lvlText w:val="%1、"/>
      <w:lvlJc w:val="left"/>
    </w:lvl>
  </w:abstractNum>
  <w:abstractNum w:abstractNumId="1">
    <w:nsid w:val="59ACAF85"/>
    <w:multiLevelType w:val="singleLevel"/>
    <w:tmpl w:val="59ACAF85"/>
    <w:lvl w:ilvl="0" w:tentative="0">
      <w:start w:val="17"/>
      <w:numFmt w:val="chineseCounting"/>
      <w:suff w:val="nothing"/>
      <w:lvlText w:val="%1、"/>
      <w:lvlJc w:val="left"/>
    </w:lvl>
  </w:abstractNum>
  <w:abstractNum w:abstractNumId="2">
    <w:nsid w:val="59ADC3A9"/>
    <w:multiLevelType w:val="singleLevel"/>
    <w:tmpl w:val="59ADC3A9"/>
    <w:lvl w:ilvl="0" w:tentative="0">
      <w:start w:val="6"/>
      <w:numFmt w:val="chineseCounting"/>
      <w:suff w:val="nothing"/>
      <w:lvlText w:val="%1、"/>
      <w:lvlJc w:val="left"/>
    </w:lvl>
  </w:abstractNum>
  <w:abstractNum w:abstractNumId="3">
    <w:nsid w:val="59ADD322"/>
    <w:multiLevelType w:val="singleLevel"/>
    <w:tmpl w:val="59ADD322"/>
    <w:lvl w:ilvl="0" w:tentative="0">
      <w:start w:val="12"/>
      <w:numFmt w:val="chineseCounting"/>
      <w:suff w:val="nothing"/>
      <w:lvlText w:val="%1、"/>
      <w:lvlJc w:val="left"/>
    </w:lvl>
  </w:abstractNum>
  <w:abstractNum w:abstractNumId="4">
    <w:nsid w:val="59ADD3B4"/>
    <w:multiLevelType w:val="singleLevel"/>
    <w:tmpl w:val="59ADD3B4"/>
    <w:lvl w:ilvl="0" w:tentative="0">
      <w:start w:val="16"/>
      <w:numFmt w:val="chineseCounting"/>
      <w:suff w:val="nothing"/>
      <w:lvlText w:val="%1、"/>
      <w:lvlJc w:val="left"/>
    </w:lvl>
  </w:abstractNum>
  <w:abstractNum w:abstractNumId="5">
    <w:nsid w:val="59ADFF94"/>
    <w:multiLevelType w:val="singleLevel"/>
    <w:tmpl w:val="59ADFF94"/>
    <w:lvl w:ilvl="0" w:tentative="0">
      <w:start w:val="15"/>
      <w:numFmt w:val="chineseCounting"/>
      <w:suff w:val="nothing"/>
      <w:lvlText w:val="%1、"/>
      <w:lvlJc w:val="left"/>
    </w:lvl>
  </w:abstractNum>
  <w:abstractNum w:abstractNumId="6">
    <w:nsid w:val="59AE12CA"/>
    <w:multiLevelType w:val="singleLevel"/>
    <w:tmpl w:val="59AE12CA"/>
    <w:lvl w:ilvl="0" w:tentative="0">
      <w:start w:val="9"/>
      <w:numFmt w:val="chineseCounting"/>
      <w:suff w:val="nothing"/>
      <w:lvlText w:val="%1、"/>
      <w:lvlJc w:val="left"/>
    </w:lvl>
  </w:abstractNum>
  <w:abstractNum w:abstractNumId="7">
    <w:nsid w:val="5A27C913"/>
    <w:multiLevelType w:val="singleLevel"/>
    <w:tmpl w:val="5A27C913"/>
    <w:lvl w:ilvl="0" w:tentative="0">
      <w:start w:val="11"/>
      <w:numFmt w:val="chineseCounting"/>
      <w:suff w:val="nothing"/>
      <w:lvlText w:val="%1、"/>
      <w:lvlJc w:val="left"/>
    </w:lvl>
  </w:abstractNum>
  <w:num w:numId="1">
    <w:abstractNumId w:val="0"/>
  </w:num>
  <w:num w:numId="2">
    <w:abstractNumId w:val="2"/>
  </w:num>
  <w:num w:numId="3">
    <w:abstractNumId w:val="6"/>
  </w:num>
  <w:num w:numId="4">
    <w:abstractNumId w:val="7"/>
  </w:num>
  <w:num w:numId="5">
    <w:abstractNumId w:val="3"/>
  </w:num>
  <w:num w:numId="6">
    <w:abstractNumId w:val="5"/>
  </w:num>
  <w:num w:numId="7">
    <w:abstractNumId w:val="4"/>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47279"/>
    <w:rsid w:val="001814C7"/>
    <w:rsid w:val="00271C65"/>
    <w:rsid w:val="002B53E3"/>
    <w:rsid w:val="00332CC1"/>
    <w:rsid w:val="004701A2"/>
    <w:rsid w:val="004F3C80"/>
    <w:rsid w:val="00504A11"/>
    <w:rsid w:val="0062019E"/>
    <w:rsid w:val="00623BC0"/>
    <w:rsid w:val="0066330A"/>
    <w:rsid w:val="00684A4C"/>
    <w:rsid w:val="00695C3E"/>
    <w:rsid w:val="006C299D"/>
    <w:rsid w:val="006D0826"/>
    <w:rsid w:val="00713098"/>
    <w:rsid w:val="0075367E"/>
    <w:rsid w:val="007F1484"/>
    <w:rsid w:val="009D3807"/>
    <w:rsid w:val="00A514C7"/>
    <w:rsid w:val="00B14E91"/>
    <w:rsid w:val="00B438E1"/>
    <w:rsid w:val="00C247E1"/>
    <w:rsid w:val="00C63ABA"/>
    <w:rsid w:val="00E978ED"/>
    <w:rsid w:val="010825AC"/>
    <w:rsid w:val="024F0F31"/>
    <w:rsid w:val="025D53B1"/>
    <w:rsid w:val="02AC1CC6"/>
    <w:rsid w:val="02B21DF9"/>
    <w:rsid w:val="032D00DC"/>
    <w:rsid w:val="048D099E"/>
    <w:rsid w:val="04B33871"/>
    <w:rsid w:val="04D62857"/>
    <w:rsid w:val="06CA7625"/>
    <w:rsid w:val="06D21095"/>
    <w:rsid w:val="071967EC"/>
    <w:rsid w:val="07554C88"/>
    <w:rsid w:val="076B5AFB"/>
    <w:rsid w:val="09674D83"/>
    <w:rsid w:val="09BB4CDC"/>
    <w:rsid w:val="09D164B1"/>
    <w:rsid w:val="0A715360"/>
    <w:rsid w:val="0A750207"/>
    <w:rsid w:val="0AB34B7B"/>
    <w:rsid w:val="0B264613"/>
    <w:rsid w:val="0BC44648"/>
    <w:rsid w:val="0BF7371F"/>
    <w:rsid w:val="0C3A784D"/>
    <w:rsid w:val="0C536126"/>
    <w:rsid w:val="0CBB4C6E"/>
    <w:rsid w:val="0CC079F7"/>
    <w:rsid w:val="0D565872"/>
    <w:rsid w:val="0D9C0C2E"/>
    <w:rsid w:val="0DFC26B5"/>
    <w:rsid w:val="0E402182"/>
    <w:rsid w:val="0E591BF1"/>
    <w:rsid w:val="0E6E771C"/>
    <w:rsid w:val="0EEC4EB4"/>
    <w:rsid w:val="109B0B10"/>
    <w:rsid w:val="109E6140"/>
    <w:rsid w:val="10DC12B6"/>
    <w:rsid w:val="11FD7F61"/>
    <w:rsid w:val="120054E3"/>
    <w:rsid w:val="123F16D7"/>
    <w:rsid w:val="12E9650B"/>
    <w:rsid w:val="1346366A"/>
    <w:rsid w:val="13E365A6"/>
    <w:rsid w:val="13F04CC1"/>
    <w:rsid w:val="147B63F2"/>
    <w:rsid w:val="148C2407"/>
    <w:rsid w:val="149353B3"/>
    <w:rsid w:val="14990146"/>
    <w:rsid w:val="14A22EE1"/>
    <w:rsid w:val="14E717A3"/>
    <w:rsid w:val="158A7927"/>
    <w:rsid w:val="15FA4B9D"/>
    <w:rsid w:val="16A17AA0"/>
    <w:rsid w:val="18D56788"/>
    <w:rsid w:val="195533CF"/>
    <w:rsid w:val="1A163B8D"/>
    <w:rsid w:val="1A8B4A57"/>
    <w:rsid w:val="1B00362E"/>
    <w:rsid w:val="1B3449CF"/>
    <w:rsid w:val="1C1136A2"/>
    <w:rsid w:val="1CD96406"/>
    <w:rsid w:val="1D344C9D"/>
    <w:rsid w:val="1DDA680B"/>
    <w:rsid w:val="1E377572"/>
    <w:rsid w:val="1E45146E"/>
    <w:rsid w:val="1F060C49"/>
    <w:rsid w:val="1F1B387D"/>
    <w:rsid w:val="1F775F44"/>
    <w:rsid w:val="1FEA1658"/>
    <w:rsid w:val="1FEA77F0"/>
    <w:rsid w:val="201D25EC"/>
    <w:rsid w:val="206C744B"/>
    <w:rsid w:val="223A5367"/>
    <w:rsid w:val="22BB10AF"/>
    <w:rsid w:val="22E25F33"/>
    <w:rsid w:val="23075FB9"/>
    <w:rsid w:val="23C12BAC"/>
    <w:rsid w:val="243D062F"/>
    <w:rsid w:val="245C37E6"/>
    <w:rsid w:val="24621C56"/>
    <w:rsid w:val="25410C20"/>
    <w:rsid w:val="256A0486"/>
    <w:rsid w:val="274470C7"/>
    <w:rsid w:val="277C34AE"/>
    <w:rsid w:val="277F5BA5"/>
    <w:rsid w:val="2781668A"/>
    <w:rsid w:val="27C11C4A"/>
    <w:rsid w:val="28504399"/>
    <w:rsid w:val="289E5267"/>
    <w:rsid w:val="290745A9"/>
    <w:rsid w:val="2A552EDE"/>
    <w:rsid w:val="2AC97C5B"/>
    <w:rsid w:val="2AE61408"/>
    <w:rsid w:val="2CEA1D52"/>
    <w:rsid w:val="2D135EBB"/>
    <w:rsid w:val="2E30076F"/>
    <w:rsid w:val="30426DCE"/>
    <w:rsid w:val="306C5A3A"/>
    <w:rsid w:val="31576D76"/>
    <w:rsid w:val="31594B27"/>
    <w:rsid w:val="32037468"/>
    <w:rsid w:val="323C23FB"/>
    <w:rsid w:val="32444961"/>
    <w:rsid w:val="32646319"/>
    <w:rsid w:val="32CC08B0"/>
    <w:rsid w:val="331E26E0"/>
    <w:rsid w:val="33396FD6"/>
    <w:rsid w:val="334D3513"/>
    <w:rsid w:val="3380073A"/>
    <w:rsid w:val="344A3C8E"/>
    <w:rsid w:val="34A93C00"/>
    <w:rsid w:val="34CF1A0F"/>
    <w:rsid w:val="3521411D"/>
    <w:rsid w:val="35904D61"/>
    <w:rsid w:val="35906B18"/>
    <w:rsid w:val="35C32346"/>
    <w:rsid w:val="35D7772C"/>
    <w:rsid w:val="36111AE6"/>
    <w:rsid w:val="361412DA"/>
    <w:rsid w:val="367112F5"/>
    <w:rsid w:val="378B3D88"/>
    <w:rsid w:val="379D7ED8"/>
    <w:rsid w:val="37F15267"/>
    <w:rsid w:val="38001C65"/>
    <w:rsid w:val="3A5530DF"/>
    <w:rsid w:val="3AC361E8"/>
    <w:rsid w:val="3B606A54"/>
    <w:rsid w:val="3B6C5CA4"/>
    <w:rsid w:val="3BEB30CB"/>
    <w:rsid w:val="3BF74D8D"/>
    <w:rsid w:val="3C022235"/>
    <w:rsid w:val="3C3A7574"/>
    <w:rsid w:val="3C6978BE"/>
    <w:rsid w:val="3C697BB1"/>
    <w:rsid w:val="3CBB3481"/>
    <w:rsid w:val="3D3C21A2"/>
    <w:rsid w:val="3E2C1553"/>
    <w:rsid w:val="3E6F7AB9"/>
    <w:rsid w:val="3EA36A5B"/>
    <w:rsid w:val="3ED81D1A"/>
    <w:rsid w:val="3F2C7E6B"/>
    <w:rsid w:val="3F806B40"/>
    <w:rsid w:val="3F910CAF"/>
    <w:rsid w:val="3FFF2A18"/>
    <w:rsid w:val="41935FD5"/>
    <w:rsid w:val="4233427B"/>
    <w:rsid w:val="43597E3A"/>
    <w:rsid w:val="43BC4B3D"/>
    <w:rsid w:val="44564BCD"/>
    <w:rsid w:val="45C42CD5"/>
    <w:rsid w:val="45C54256"/>
    <w:rsid w:val="45E150E0"/>
    <w:rsid w:val="460226E1"/>
    <w:rsid w:val="4605595C"/>
    <w:rsid w:val="467F650A"/>
    <w:rsid w:val="46CA1214"/>
    <w:rsid w:val="474D6C8D"/>
    <w:rsid w:val="47A37FF3"/>
    <w:rsid w:val="48634151"/>
    <w:rsid w:val="48DD65F8"/>
    <w:rsid w:val="48E63DBC"/>
    <w:rsid w:val="494E634A"/>
    <w:rsid w:val="496D2BF2"/>
    <w:rsid w:val="4971463D"/>
    <w:rsid w:val="4AE16F26"/>
    <w:rsid w:val="4B5B1C62"/>
    <w:rsid w:val="4C381E39"/>
    <w:rsid w:val="4C4E395E"/>
    <w:rsid w:val="4CB1466B"/>
    <w:rsid w:val="4D1165CB"/>
    <w:rsid w:val="4D47001E"/>
    <w:rsid w:val="4D8E4A3B"/>
    <w:rsid w:val="4DCB7BED"/>
    <w:rsid w:val="4DDB1258"/>
    <w:rsid w:val="4DF6327F"/>
    <w:rsid w:val="4F751252"/>
    <w:rsid w:val="4F9876E3"/>
    <w:rsid w:val="501A4A9B"/>
    <w:rsid w:val="504B6A43"/>
    <w:rsid w:val="50DE534D"/>
    <w:rsid w:val="525B03FF"/>
    <w:rsid w:val="53077252"/>
    <w:rsid w:val="53CA2630"/>
    <w:rsid w:val="53D737D2"/>
    <w:rsid w:val="547939B6"/>
    <w:rsid w:val="54AE2A91"/>
    <w:rsid w:val="571F607D"/>
    <w:rsid w:val="57C81FF5"/>
    <w:rsid w:val="58523D3E"/>
    <w:rsid w:val="5879152A"/>
    <w:rsid w:val="58834061"/>
    <w:rsid w:val="58BB046A"/>
    <w:rsid w:val="59900148"/>
    <w:rsid w:val="5B8D628A"/>
    <w:rsid w:val="5BBC7ABD"/>
    <w:rsid w:val="5C8E1014"/>
    <w:rsid w:val="5DC65A26"/>
    <w:rsid w:val="5E0E0773"/>
    <w:rsid w:val="5E7933C0"/>
    <w:rsid w:val="5EBC2C8A"/>
    <w:rsid w:val="5ED67F6E"/>
    <w:rsid w:val="5F031230"/>
    <w:rsid w:val="5F516BCB"/>
    <w:rsid w:val="600B13AD"/>
    <w:rsid w:val="60201535"/>
    <w:rsid w:val="60B24C77"/>
    <w:rsid w:val="60BF3384"/>
    <w:rsid w:val="612B5476"/>
    <w:rsid w:val="61872672"/>
    <w:rsid w:val="61CE116B"/>
    <w:rsid w:val="61F80BBB"/>
    <w:rsid w:val="62274D21"/>
    <w:rsid w:val="622E3EE4"/>
    <w:rsid w:val="63322EA3"/>
    <w:rsid w:val="635F5874"/>
    <w:rsid w:val="63713034"/>
    <w:rsid w:val="63C228F9"/>
    <w:rsid w:val="63DE2B18"/>
    <w:rsid w:val="63FA4D08"/>
    <w:rsid w:val="64335310"/>
    <w:rsid w:val="6544445E"/>
    <w:rsid w:val="656B695B"/>
    <w:rsid w:val="65D56594"/>
    <w:rsid w:val="682F09F2"/>
    <w:rsid w:val="6876010B"/>
    <w:rsid w:val="68B81552"/>
    <w:rsid w:val="68D60DC9"/>
    <w:rsid w:val="68E762E5"/>
    <w:rsid w:val="69D24208"/>
    <w:rsid w:val="69F85CFA"/>
    <w:rsid w:val="6AB86A77"/>
    <w:rsid w:val="6B4705BF"/>
    <w:rsid w:val="6B5E6514"/>
    <w:rsid w:val="6B7C103B"/>
    <w:rsid w:val="6BAE5E41"/>
    <w:rsid w:val="6BF6212F"/>
    <w:rsid w:val="6C520DE6"/>
    <w:rsid w:val="6CAD7F37"/>
    <w:rsid w:val="6CF97062"/>
    <w:rsid w:val="6D5B00BE"/>
    <w:rsid w:val="6D8216A0"/>
    <w:rsid w:val="6E5218D9"/>
    <w:rsid w:val="6E8552CE"/>
    <w:rsid w:val="6F180BB3"/>
    <w:rsid w:val="6F8563BD"/>
    <w:rsid w:val="70FE133E"/>
    <w:rsid w:val="71004493"/>
    <w:rsid w:val="710D4735"/>
    <w:rsid w:val="7158456C"/>
    <w:rsid w:val="71847735"/>
    <w:rsid w:val="71E9307A"/>
    <w:rsid w:val="723927E2"/>
    <w:rsid w:val="725A28E3"/>
    <w:rsid w:val="72744B51"/>
    <w:rsid w:val="72E25BD2"/>
    <w:rsid w:val="738279B7"/>
    <w:rsid w:val="74326BBB"/>
    <w:rsid w:val="743B6F25"/>
    <w:rsid w:val="744C215E"/>
    <w:rsid w:val="74574DB8"/>
    <w:rsid w:val="74BE1B75"/>
    <w:rsid w:val="74F643A0"/>
    <w:rsid w:val="7506457B"/>
    <w:rsid w:val="75B4429B"/>
    <w:rsid w:val="76462BF3"/>
    <w:rsid w:val="768554E2"/>
    <w:rsid w:val="76E1088D"/>
    <w:rsid w:val="76F44197"/>
    <w:rsid w:val="777802DC"/>
    <w:rsid w:val="77A73D59"/>
    <w:rsid w:val="78151C14"/>
    <w:rsid w:val="781A54F7"/>
    <w:rsid w:val="78D04D37"/>
    <w:rsid w:val="79652835"/>
    <w:rsid w:val="797A1FA0"/>
    <w:rsid w:val="799B12AF"/>
    <w:rsid w:val="7A5E76E7"/>
    <w:rsid w:val="7AAC53DF"/>
    <w:rsid w:val="7B6341B5"/>
    <w:rsid w:val="7B93799D"/>
    <w:rsid w:val="7BAA3A9C"/>
    <w:rsid w:val="7BC91C79"/>
    <w:rsid w:val="7BE13424"/>
    <w:rsid w:val="7C3E7073"/>
    <w:rsid w:val="7C9B36A4"/>
    <w:rsid w:val="7CB74652"/>
    <w:rsid w:val="7D0C1969"/>
    <w:rsid w:val="7D301C55"/>
    <w:rsid w:val="7DA23730"/>
    <w:rsid w:val="7E04577B"/>
    <w:rsid w:val="7E1D5F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semiHidden="0"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6">
    <w:name w:val="Default Paragraph Font"/>
    <w:unhideWhenUsed/>
    <w:qFormat/>
    <w:uiPriority w:val="1"/>
  </w:style>
  <w:style w:type="table" w:default="1" w:styleId="10">
    <w:name w:val="Normal Table"/>
    <w:unhideWhenUsed/>
    <w:qFormat/>
    <w:uiPriority w:val="99"/>
    <w:tblPr>
      <w:tblLayout w:type="fixed"/>
      <w:tblCellMar>
        <w:top w:w="0" w:type="dxa"/>
        <w:left w:w="108" w:type="dxa"/>
        <w:bottom w:w="0" w:type="dxa"/>
        <w:right w:w="108" w:type="dxa"/>
      </w:tblCellMar>
    </w:tblPr>
  </w:style>
  <w:style w:type="paragraph" w:styleId="2">
    <w:name w:val="Balloon Text"/>
    <w:basedOn w:val="1"/>
    <w:link w:val="12"/>
    <w:unhideWhenUsed/>
    <w:qFormat/>
    <w:uiPriority w:val="99"/>
    <w:rPr>
      <w:sz w:val="18"/>
      <w:szCs w:val="18"/>
    </w:rPr>
  </w:style>
  <w:style w:type="paragraph" w:styleId="3">
    <w:name w:val="footer"/>
    <w:basedOn w:val="1"/>
    <w:link w:val="11"/>
    <w:qFormat/>
    <w:uiPriority w:val="99"/>
    <w:pPr>
      <w:tabs>
        <w:tab w:val="center" w:pos="4153"/>
        <w:tab w:val="right" w:pos="8306"/>
      </w:tabs>
      <w:snapToGrid w:val="0"/>
      <w:jc w:val="left"/>
    </w:pPr>
    <w:rPr>
      <w:sz w:val="18"/>
      <w:szCs w:val="18"/>
    </w:rPr>
  </w:style>
  <w:style w:type="paragraph" w:styleId="4">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unhideWhenUsed/>
    <w:qFormat/>
    <w:uiPriority w:val="99"/>
    <w:pPr>
      <w:spacing w:before="0" w:beforeAutospacing="1" w:after="0" w:afterAutospacing="1"/>
      <w:ind w:left="0" w:right="0"/>
      <w:jc w:val="left"/>
    </w:pPr>
    <w:rPr>
      <w:kern w:val="0"/>
      <w:sz w:val="24"/>
      <w:lang w:val="en-US" w:eastAsia="zh-CN" w:bidi="ar"/>
    </w:rPr>
  </w:style>
  <w:style w:type="character" w:styleId="7">
    <w:name w:val="page number"/>
    <w:qFormat/>
    <w:uiPriority w:val="99"/>
    <w:rPr>
      <w:rFonts w:cs="Times New Roman"/>
    </w:rPr>
  </w:style>
  <w:style w:type="character" w:styleId="8">
    <w:name w:val="FollowedHyperlink"/>
    <w:basedOn w:val="6"/>
    <w:unhideWhenUsed/>
    <w:qFormat/>
    <w:uiPriority w:val="99"/>
    <w:rPr>
      <w:color w:val="3D3D3D"/>
      <w:u w:val="none"/>
    </w:rPr>
  </w:style>
  <w:style w:type="character" w:styleId="9">
    <w:name w:val="Hyperlink"/>
    <w:basedOn w:val="6"/>
    <w:unhideWhenUsed/>
    <w:qFormat/>
    <w:uiPriority w:val="99"/>
    <w:rPr>
      <w:color w:val="3D3D3D"/>
      <w:u w:val="none"/>
    </w:rPr>
  </w:style>
  <w:style w:type="character" w:customStyle="1" w:styleId="11">
    <w:name w:val="页脚 Char"/>
    <w:basedOn w:val="6"/>
    <w:link w:val="3"/>
    <w:qFormat/>
    <w:uiPriority w:val="99"/>
    <w:rPr>
      <w:rFonts w:ascii="Calibri" w:hAnsi="Calibri" w:eastAsia="宋体" w:cs="Times New Roman"/>
      <w:sz w:val="18"/>
      <w:szCs w:val="18"/>
    </w:rPr>
  </w:style>
  <w:style w:type="character" w:customStyle="1" w:styleId="12">
    <w:name w:val="批注框文本 Char"/>
    <w:basedOn w:val="6"/>
    <w:link w:val="2"/>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4</Pages>
  <Words>210</Words>
  <Characters>1199</Characters>
  <Lines>9</Lines>
  <Paragraphs>2</Paragraphs>
  <ScaleCrop>false</ScaleCrop>
  <LinksUpToDate>false</LinksUpToDate>
  <CharactersWithSpaces>1407</CharactersWithSpaces>
  <Application>WPS Office_10.1.0.7023_F1E327BC-269C-435d-A152-05C5408002CA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2017-06-09T06:37:00Z</dcterms:created>
  <dc:creator>王洪涛</dc:creator>
  <cp:lastModifiedBy>金山</cp:lastModifiedBy>
  <cp:lastPrinted>2017-06-19T05:58:00Z</cp:lastPrinted>
  <dcterms:modified xsi:type="dcterms:W3CDTF">2017-12-12T07:09:28Z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2052-10.1.0.7023</vt:lpwstr>
  </property>
</Properties>
</file>