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0" w:lineRule="exact"/>
        <w:jc w:val="left"/>
        <w:rPr>
          <w:rFonts w:ascii="仿宋" w:hAnsi="仿宋" w:eastAsia="仿宋" w:cs="仿宋"/>
          <w:sz w:val="24"/>
        </w:rPr>
      </w:pPr>
    </w:p>
    <w:p/>
    <w:p>
      <w:pPr>
        <w:jc w:val="center"/>
        <w:rPr>
          <w:rFonts w:ascii="宋体" w:hAnsi="宋体" w:cs="宋体"/>
          <w:b/>
          <w:bCs/>
          <w:sz w:val="52"/>
          <w:szCs w:val="52"/>
        </w:rPr>
      </w:pPr>
      <w:r>
        <w:rPr>
          <w:rFonts w:hint="eastAsia" w:ascii="宋体" w:hAnsi="宋体" w:cs="宋体"/>
          <w:b/>
          <w:bCs/>
          <w:sz w:val="52"/>
          <w:szCs w:val="52"/>
        </w:rPr>
        <w:t>全省“最多跑一次”事项“八统一”梳理表(法人)</w:t>
      </w:r>
    </w:p>
    <w:p>
      <w:pPr>
        <w:jc w:val="center"/>
        <w:rPr>
          <w:rFonts w:ascii="宋体" w:hAnsi="宋体" w:cs="宋体"/>
          <w:b/>
          <w:bCs/>
          <w:sz w:val="52"/>
          <w:szCs w:val="52"/>
        </w:rPr>
      </w:pPr>
    </w:p>
    <w:tbl>
      <w:tblPr>
        <w:tblStyle w:val="12"/>
        <w:tblW w:w="2070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
      <w:tblGrid>
        <w:gridCol w:w="1250"/>
        <w:gridCol w:w="1306"/>
        <w:gridCol w:w="1701"/>
        <w:gridCol w:w="2977"/>
        <w:gridCol w:w="992"/>
        <w:gridCol w:w="3402"/>
        <w:gridCol w:w="1134"/>
        <w:gridCol w:w="3402"/>
        <w:gridCol w:w="851"/>
        <w:gridCol w:w="850"/>
        <w:gridCol w:w="567"/>
        <w:gridCol w:w="1134"/>
        <w:gridCol w:w="11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restart"/>
            <w:vAlign w:val="center"/>
          </w:tcPr>
          <w:p>
            <w:pPr>
              <w:spacing w:line="280" w:lineRule="exact"/>
              <w:jc w:val="center"/>
              <w:rPr>
                <w:rFonts w:ascii="黑体" w:eastAsia="黑体"/>
                <w:sz w:val="24"/>
              </w:rPr>
            </w:pPr>
            <w:r>
              <w:rPr>
                <w:rFonts w:hint="eastAsia" w:ascii="黑体" w:eastAsia="黑体"/>
                <w:sz w:val="24"/>
              </w:rPr>
              <w:t>主项名称</w:t>
            </w:r>
          </w:p>
        </w:tc>
        <w:tc>
          <w:tcPr>
            <w:tcW w:w="1306" w:type="dxa"/>
            <w:vMerge w:val="restart"/>
            <w:vAlign w:val="center"/>
          </w:tcPr>
          <w:p>
            <w:pPr>
              <w:spacing w:line="280" w:lineRule="exact"/>
              <w:jc w:val="center"/>
              <w:rPr>
                <w:rFonts w:ascii="黑体" w:eastAsia="黑体"/>
                <w:sz w:val="24"/>
              </w:rPr>
            </w:pPr>
            <w:r>
              <w:rPr>
                <w:rFonts w:hint="eastAsia" w:ascii="黑体" w:eastAsia="黑体"/>
                <w:sz w:val="24"/>
              </w:rPr>
              <w:t>子项名称</w:t>
            </w:r>
          </w:p>
        </w:tc>
        <w:tc>
          <w:tcPr>
            <w:tcW w:w="1701" w:type="dxa"/>
            <w:vMerge w:val="restart"/>
            <w:vAlign w:val="center"/>
          </w:tcPr>
          <w:p>
            <w:pPr>
              <w:spacing w:line="280" w:lineRule="exact"/>
              <w:jc w:val="center"/>
              <w:rPr>
                <w:rFonts w:ascii="黑体" w:eastAsia="黑体"/>
                <w:sz w:val="24"/>
              </w:rPr>
            </w:pPr>
            <w:r>
              <w:rPr>
                <w:rFonts w:hint="eastAsia" w:ascii="黑体" w:eastAsia="黑体"/>
                <w:sz w:val="24"/>
              </w:rPr>
              <w:t>经办依据</w:t>
            </w:r>
          </w:p>
        </w:tc>
        <w:tc>
          <w:tcPr>
            <w:tcW w:w="3969" w:type="dxa"/>
            <w:gridSpan w:val="2"/>
            <w:vAlign w:val="center"/>
          </w:tcPr>
          <w:p>
            <w:pPr>
              <w:spacing w:line="280" w:lineRule="exact"/>
              <w:jc w:val="center"/>
              <w:rPr>
                <w:rFonts w:ascii="黑体" w:eastAsia="黑体"/>
                <w:sz w:val="24"/>
              </w:rPr>
            </w:pPr>
            <w:r>
              <w:rPr>
                <w:rFonts w:hint="eastAsia" w:ascii="黑体" w:eastAsia="黑体"/>
                <w:sz w:val="24"/>
              </w:rPr>
              <w:t>原经办所需材料</w:t>
            </w:r>
          </w:p>
        </w:tc>
        <w:tc>
          <w:tcPr>
            <w:tcW w:w="7938" w:type="dxa"/>
            <w:gridSpan w:val="3"/>
            <w:vAlign w:val="center"/>
          </w:tcPr>
          <w:p>
            <w:pPr>
              <w:spacing w:line="280" w:lineRule="exact"/>
              <w:jc w:val="center"/>
              <w:rPr>
                <w:rFonts w:ascii="黑体" w:eastAsia="黑体"/>
                <w:sz w:val="24"/>
              </w:rPr>
            </w:pPr>
            <w:r>
              <w:rPr>
                <w:rFonts w:hint="eastAsia" w:ascii="黑体" w:eastAsia="黑体"/>
                <w:sz w:val="24"/>
              </w:rPr>
              <w:t>梳理后经办所需材料</w:t>
            </w:r>
          </w:p>
        </w:tc>
        <w:tc>
          <w:tcPr>
            <w:tcW w:w="1701" w:type="dxa"/>
            <w:gridSpan w:val="2"/>
            <w:vAlign w:val="center"/>
          </w:tcPr>
          <w:p>
            <w:pPr>
              <w:spacing w:line="280" w:lineRule="exact"/>
              <w:jc w:val="center"/>
              <w:rPr>
                <w:rFonts w:ascii="黑体" w:eastAsia="黑体"/>
                <w:sz w:val="24"/>
              </w:rPr>
            </w:pPr>
            <w:r>
              <w:rPr>
                <w:rFonts w:hint="eastAsia" w:ascii="黑体" w:eastAsia="黑体"/>
                <w:sz w:val="24"/>
              </w:rPr>
              <w:t>办理时限</w:t>
            </w:r>
          </w:p>
        </w:tc>
        <w:tc>
          <w:tcPr>
            <w:tcW w:w="567" w:type="dxa"/>
            <w:vMerge w:val="restart"/>
            <w:vAlign w:val="center"/>
          </w:tcPr>
          <w:p>
            <w:pPr>
              <w:spacing w:line="280" w:lineRule="exact"/>
              <w:jc w:val="center"/>
              <w:rPr>
                <w:rFonts w:ascii="黑体" w:eastAsia="黑体"/>
                <w:sz w:val="24"/>
              </w:rPr>
            </w:pPr>
            <w:r>
              <w:rPr>
                <w:rFonts w:hint="eastAsia" w:ascii="黑体" w:eastAsia="黑体"/>
                <w:sz w:val="24"/>
              </w:rPr>
              <w:t>是否实现跑零次</w:t>
            </w:r>
          </w:p>
        </w:tc>
        <w:tc>
          <w:tcPr>
            <w:tcW w:w="1134" w:type="dxa"/>
            <w:vMerge w:val="restart"/>
            <w:vAlign w:val="center"/>
          </w:tcPr>
          <w:p>
            <w:pPr>
              <w:spacing w:line="280" w:lineRule="exact"/>
              <w:jc w:val="center"/>
              <w:rPr>
                <w:rFonts w:ascii="黑体" w:eastAsia="黑体"/>
                <w:sz w:val="24"/>
              </w:rPr>
            </w:pPr>
            <w:r>
              <w:rPr>
                <w:rFonts w:hint="eastAsia" w:ascii="黑体" w:eastAsia="黑体"/>
                <w:sz w:val="24"/>
              </w:rPr>
              <w:t>省厅对口</w:t>
            </w:r>
          </w:p>
          <w:p>
            <w:pPr>
              <w:spacing w:line="280" w:lineRule="exact"/>
              <w:jc w:val="center"/>
              <w:rPr>
                <w:rFonts w:ascii="黑体" w:eastAsia="黑体"/>
                <w:sz w:val="24"/>
              </w:rPr>
            </w:pPr>
            <w:r>
              <w:rPr>
                <w:rFonts w:hint="eastAsia" w:ascii="黑体" w:eastAsia="黑体"/>
                <w:sz w:val="24"/>
              </w:rPr>
              <w:t>指导处室</w:t>
            </w:r>
          </w:p>
          <w:p>
            <w:pPr>
              <w:spacing w:line="280" w:lineRule="exact"/>
              <w:jc w:val="center"/>
              <w:rPr>
                <w:rFonts w:ascii="黑体" w:eastAsia="黑体"/>
                <w:sz w:val="24"/>
              </w:rPr>
            </w:pPr>
            <w:r>
              <w:rPr>
                <w:rFonts w:hint="eastAsia" w:ascii="黑体" w:eastAsia="黑体"/>
                <w:sz w:val="24"/>
              </w:rPr>
              <w:t>（单位）</w:t>
            </w:r>
          </w:p>
        </w:tc>
        <w:tc>
          <w:tcPr>
            <w:tcW w:w="1138" w:type="dxa"/>
            <w:vMerge w:val="restart"/>
            <w:vAlign w:val="center"/>
          </w:tcPr>
          <w:p>
            <w:pPr>
              <w:spacing w:line="280" w:lineRule="exact"/>
              <w:jc w:val="center"/>
              <w:rPr>
                <w:rFonts w:ascii="黑体" w:eastAsia="黑体"/>
                <w:sz w:val="24"/>
              </w:rPr>
            </w:pPr>
            <w:r>
              <w:rPr>
                <w:rFonts w:hint="eastAsia" w:ascii="黑体" w:eastAsia="黑体"/>
                <w:sz w:val="24"/>
              </w:rPr>
              <w:t>进一步精简、</w:t>
            </w:r>
          </w:p>
          <w:p>
            <w:pPr>
              <w:spacing w:line="280" w:lineRule="exact"/>
              <w:jc w:val="center"/>
              <w:rPr>
                <w:rFonts w:ascii="黑体" w:eastAsia="黑体"/>
                <w:sz w:val="24"/>
              </w:rPr>
            </w:pPr>
            <w:r>
              <w:rPr>
                <w:rFonts w:hint="eastAsia" w:ascii="黑体" w:eastAsia="黑体"/>
                <w:sz w:val="24"/>
              </w:rPr>
              <w:t>规范建议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340" w:hRule="atLeast"/>
          <w:tblHeader/>
          <w:jc w:val="center"/>
        </w:trPr>
        <w:tc>
          <w:tcPr>
            <w:tcW w:w="1250" w:type="dxa"/>
            <w:vMerge w:val="continue"/>
            <w:vAlign w:val="center"/>
          </w:tcPr>
          <w:p>
            <w:pPr>
              <w:rPr>
                <w:sz w:val="24"/>
              </w:rPr>
            </w:pPr>
          </w:p>
        </w:tc>
        <w:tc>
          <w:tcPr>
            <w:tcW w:w="1306" w:type="dxa"/>
            <w:vMerge w:val="continue"/>
          </w:tcPr>
          <w:p>
            <w:pPr>
              <w:rPr>
                <w:sz w:val="24"/>
              </w:rPr>
            </w:pPr>
          </w:p>
        </w:tc>
        <w:tc>
          <w:tcPr>
            <w:tcW w:w="1701" w:type="dxa"/>
            <w:vMerge w:val="continue"/>
          </w:tcPr>
          <w:p>
            <w:pPr>
              <w:rPr>
                <w:sz w:val="24"/>
              </w:rPr>
            </w:pPr>
          </w:p>
        </w:tc>
        <w:tc>
          <w:tcPr>
            <w:tcW w:w="2977" w:type="dxa"/>
            <w:tcBorders>
              <w:bottom w:val="single" w:color="auto" w:sz="4" w:space="0"/>
            </w:tcBorders>
            <w:vAlign w:val="center"/>
          </w:tcPr>
          <w:p>
            <w:pPr>
              <w:spacing w:line="280" w:lineRule="exact"/>
              <w:jc w:val="center"/>
              <w:rPr>
                <w:rFonts w:ascii="黑体" w:eastAsia="黑体"/>
                <w:sz w:val="24"/>
              </w:rPr>
            </w:pPr>
            <w:r>
              <w:rPr>
                <w:rFonts w:hint="eastAsia" w:ascii="黑体" w:eastAsia="黑体"/>
                <w:sz w:val="24"/>
              </w:rPr>
              <w:t>材料明细</w:t>
            </w:r>
          </w:p>
        </w:tc>
        <w:tc>
          <w:tcPr>
            <w:tcW w:w="992" w:type="dxa"/>
            <w:vAlign w:val="center"/>
          </w:tcPr>
          <w:p>
            <w:pPr>
              <w:spacing w:line="280" w:lineRule="exact"/>
              <w:jc w:val="center"/>
              <w:rPr>
                <w:rFonts w:ascii="黑体" w:eastAsia="黑体"/>
                <w:sz w:val="24"/>
              </w:rPr>
            </w:pPr>
            <w:r>
              <w:rPr>
                <w:rFonts w:hint="eastAsia" w:ascii="黑体" w:eastAsia="黑体"/>
                <w:sz w:val="24"/>
              </w:rPr>
              <w:t>材料来源</w:t>
            </w:r>
          </w:p>
        </w:tc>
        <w:tc>
          <w:tcPr>
            <w:tcW w:w="3402" w:type="dxa"/>
            <w:vAlign w:val="center"/>
          </w:tcPr>
          <w:p>
            <w:pPr>
              <w:spacing w:line="280" w:lineRule="exact"/>
              <w:jc w:val="center"/>
              <w:rPr>
                <w:rFonts w:ascii="黑体" w:eastAsia="黑体"/>
                <w:sz w:val="24"/>
              </w:rPr>
            </w:pPr>
            <w:r>
              <w:rPr>
                <w:rFonts w:hint="eastAsia" w:ascii="黑体" w:eastAsia="黑体"/>
                <w:sz w:val="24"/>
              </w:rPr>
              <w:t>材料明细</w:t>
            </w:r>
          </w:p>
        </w:tc>
        <w:tc>
          <w:tcPr>
            <w:tcW w:w="1134" w:type="dxa"/>
            <w:vAlign w:val="center"/>
          </w:tcPr>
          <w:p>
            <w:pPr>
              <w:spacing w:line="280" w:lineRule="exact"/>
              <w:jc w:val="center"/>
              <w:rPr>
                <w:rFonts w:ascii="黑体" w:eastAsia="黑体"/>
                <w:sz w:val="24"/>
              </w:rPr>
            </w:pPr>
            <w:r>
              <w:rPr>
                <w:rFonts w:hint="eastAsia" w:ascii="黑体" w:eastAsia="黑体"/>
                <w:sz w:val="24"/>
              </w:rPr>
              <w:t>材料来源</w:t>
            </w:r>
          </w:p>
        </w:tc>
        <w:tc>
          <w:tcPr>
            <w:tcW w:w="3402" w:type="dxa"/>
            <w:vAlign w:val="center"/>
          </w:tcPr>
          <w:p>
            <w:pPr>
              <w:spacing w:line="280" w:lineRule="exact"/>
              <w:jc w:val="center"/>
              <w:rPr>
                <w:rFonts w:ascii="黑体" w:eastAsia="黑体"/>
                <w:sz w:val="24"/>
              </w:rPr>
            </w:pPr>
            <w:r>
              <w:rPr>
                <w:rFonts w:hint="eastAsia" w:ascii="黑体" w:eastAsia="黑体"/>
                <w:sz w:val="24"/>
              </w:rPr>
              <w:t>办理方式及材料</w:t>
            </w:r>
          </w:p>
          <w:p>
            <w:pPr>
              <w:spacing w:line="280" w:lineRule="exact"/>
              <w:jc w:val="center"/>
              <w:rPr>
                <w:rFonts w:ascii="黑体" w:eastAsia="黑体"/>
                <w:sz w:val="24"/>
              </w:rPr>
            </w:pPr>
            <w:r>
              <w:rPr>
                <w:rFonts w:hint="eastAsia" w:ascii="黑体" w:eastAsia="黑体"/>
                <w:sz w:val="24"/>
              </w:rPr>
              <w:t>信息获取方式说明</w:t>
            </w:r>
          </w:p>
        </w:tc>
        <w:tc>
          <w:tcPr>
            <w:tcW w:w="851" w:type="dxa"/>
            <w:vAlign w:val="center"/>
          </w:tcPr>
          <w:p>
            <w:pPr>
              <w:spacing w:line="280" w:lineRule="exact"/>
              <w:jc w:val="center"/>
              <w:rPr>
                <w:rFonts w:ascii="黑体" w:eastAsia="黑体"/>
                <w:sz w:val="24"/>
              </w:rPr>
            </w:pPr>
            <w:r>
              <w:rPr>
                <w:rFonts w:hint="eastAsia" w:ascii="黑体" w:eastAsia="黑体"/>
                <w:sz w:val="24"/>
              </w:rPr>
              <w:t>优化前</w:t>
            </w:r>
          </w:p>
        </w:tc>
        <w:tc>
          <w:tcPr>
            <w:tcW w:w="850" w:type="dxa"/>
            <w:vAlign w:val="center"/>
          </w:tcPr>
          <w:p>
            <w:pPr>
              <w:spacing w:line="280" w:lineRule="exact"/>
              <w:jc w:val="center"/>
              <w:rPr>
                <w:rFonts w:ascii="黑体" w:eastAsia="黑体"/>
                <w:sz w:val="24"/>
              </w:rPr>
            </w:pPr>
            <w:r>
              <w:rPr>
                <w:rFonts w:hint="eastAsia" w:ascii="黑体" w:eastAsia="黑体"/>
                <w:sz w:val="24"/>
              </w:rPr>
              <w:t>优化后</w:t>
            </w:r>
          </w:p>
        </w:tc>
        <w:tc>
          <w:tcPr>
            <w:tcW w:w="567" w:type="dxa"/>
            <w:vMerge w:val="continue"/>
            <w:vAlign w:val="center"/>
          </w:tcPr>
          <w:p>
            <w:pPr>
              <w:rPr>
                <w:sz w:val="24"/>
              </w:rPr>
            </w:pPr>
          </w:p>
        </w:tc>
        <w:tc>
          <w:tcPr>
            <w:tcW w:w="1134" w:type="dxa"/>
            <w:vMerge w:val="continue"/>
            <w:vAlign w:val="center"/>
          </w:tcPr>
          <w:p>
            <w:pPr>
              <w:rPr>
                <w:sz w:val="24"/>
              </w:rPr>
            </w:pPr>
          </w:p>
        </w:tc>
        <w:tc>
          <w:tcPr>
            <w:tcW w:w="1138" w:type="dxa"/>
            <w:vMerge w:val="continue"/>
            <w:vAlign w:val="center"/>
          </w:tcPr>
          <w:p>
            <w:pP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00" w:hRule="atLeast"/>
          <w:jc w:val="center"/>
        </w:trPr>
        <w:tc>
          <w:tcPr>
            <w:tcW w:w="1250" w:type="dxa"/>
            <w:vMerge w:val="restart"/>
            <w:vAlign w:val="center"/>
          </w:tcPr>
          <w:p>
            <w:pPr>
              <w:spacing w:line="300" w:lineRule="exact"/>
              <w:jc w:val="left"/>
              <w:rPr>
                <w:rFonts w:ascii="仿宋" w:hAnsi="仿宋" w:eastAsia="仿宋" w:cs="仿宋"/>
                <w:sz w:val="24"/>
              </w:rPr>
            </w:pPr>
            <w:r>
              <w:rPr>
                <w:rFonts w:hint="eastAsia" w:ascii="仿宋" w:hAnsi="仿宋" w:eastAsia="仿宋" w:cs="仿宋"/>
                <w:sz w:val="24"/>
              </w:rPr>
              <w:t>3.涉河涉堤建设项目审批（含占用水域）（许可-00284-000）</w:t>
            </w:r>
          </w:p>
        </w:tc>
        <w:tc>
          <w:tcPr>
            <w:tcW w:w="1306" w:type="dxa"/>
            <w:vMerge w:val="restart"/>
            <w:vAlign w:val="center"/>
          </w:tcPr>
          <w:p>
            <w:pPr>
              <w:spacing w:line="310" w:lineRule="exact"/>
              <w:jc w:val="left"/>
              <w:rPr>
                <w:rFonts w:ascii="仿宋" w:hAnsi="仿宋" w:eastAsia="仿宋" w:cs="仿宋"/>
                <w:sz w:val="24"/>
              </w:rPr>
            </w:pPr>
            <w:r>
              <w:rPr>
                <w:rFonts w:hint="eastAsia" w:ascii="仿宋" w:hAnsi="仿宋" w:eastAsia="仿宋" w:cs="仿宋"/>
                <w:sz w:val="24"/>
              </w:rPr>
              <w:t>3.2涉河涉堤建设项目审批（含占用水域）（入河排污口设置同意）</w:t>
            </w:r>
          </w:p>
          <w:p>
            <w:pPr>
              <w:spacing w:line="310" w:lineRule="exact"/>
              <w:jc w:val="left"/>
              <w:rPr>
                <w:rFonts w:ascii="仿宋" w:hAnsi="仿宋" w:eastAsia="仿宋" w:cs="仿宋"/>
                <w:sz w:val="24"/>
              </w:rPr>
            </w:pPr>
            <w:r>
              <w:rPr>
                <w:rFonts w:hint="eastAsia" w:ascii="仿宋" w:hAnsi="仿宋" w:eastAsia="仿宋" w:cs="仿宋"/>
                <w:sz w:val="24"/>
              </w:rPr>
              <w:t>（许可-00284-005）</w:t>
            </w:r>
          </w:p>
        </w:tc>
        <w:tc>
          <w:tcPr>
            <w:tcW w:w="1701" w:type="dxa"/>
            <w:vMerge w:val="restart"/>
            <w:vAlign w:val="center"/>
          </w:tcPr>
          <w:p>
            <w:pPr>
              <w:spacing w:line="310" w:lineRule="exact"/>
              <w:rPr>
                <w:rFonts w:ascii="仿宋" w:hAnsi="仿宋" w:eastAsia="仿宋" w:cs="仿宋"/>
                <w:sz w:val="24"/>
              </w:rPr>
            </w:pPr>
            <w:r>
              <w:rPr>
                <w:rFonts w:hint="eastAsia" w:ascii="仿宋" w:hAnsi="仿宋" w:eastAsia="仿宋" w:cs="仿宋"/>
                <w:sz w:val="24"/>
              </w:rPr>
              <w:t>1. 《中华人民共和国水法》；</w:t>
            </w:r>
          </w:p>
          <w:p>
            <w:pPr>
              <w:spacing w:line="310" w:lineRule="exact"/>
              <w:rPr>
                <w:rFonts w:ascii="仿宋" w:hAnsi="仿宋" w:eastAsia="仿宋" w:cs="仿宋"/>
                <w:sz w:val="24"/>
              </w:rPr>
            </w:pPr>
            <w:r>
              <w:rPr>
                <w:rFonts w:hint="eastAsia" w:ascii="仿宋" w:hAnsi="仿宋" w:eastAsia="仿宋" w:cs="仿宋"/>
                <w:sz w:val="24"/>
              </w:rPr>
              <w:t>2. 《中华人民共和国水污染防治法》；</w:t>
            </w:r>
          </w:p>
          <w:p>
            <w:pPr>
              <w:spacing w:line="310" w:lineRule="exact"/>
              <w:rPr>
                <w:rFonts w:ascii="仿宋" w:hAnsi="仿宋" w:eastAsia="仿宋" w:cs="仿宋"/>
                <w:sz w:val="24"/>
              </w:rPr>
            </w:pPr>
            <w:r>
              <w:rPr>
                <w:rFonts w:hint="eastAsia" w:ascii="仿宋" w:hAnsi="仿宋" w:eastAsia="仿宋" w:cs="仿宋"/>
                <w:sz w:val="24"/>
              </w:rPr>
              <w:t>3. 《</w:t>
            </w:r>
            <w:r>
              <w:rPr>
                <w:rFonts w:ascii="仿宋" w:hAnsi="仿宋" w:eastAsia="仿宋" w:cs="仿宋"/>
                <w:sz w:val="24"/>
              </w:rPr>
              <w:t>入河排污口监督管理办法</w:t>
            </w:r>
            <w:r>
              <w:rPr>
                <w:rFonts w:hint="eastAsia" w:ascii="仿宋" w:hAnsi="仿宋" w:eastAsia="仿宋" w:cs="仿宋"/>
                <w:sz w:val="24"/>
              </w:rPr>
              <w:t>》。</w:t>
            </w:r>
          </w:p>
        </w:tc>
        <w:tc>
          <w:tcPr>
            <w:tcW w:w="2977" w:type="dxa"/>
            <w:tcBorders>
              <w:top w:val="single" w:color="auto" w:sz="4" w:space="0"/>
              <w:bottom w:val="single" w:color="auto" w:sz="4" w:space="0"/>
            </w:tcBorders>
            <w:vAlign w:val="center"/>
          </w:tcPr>
          <w:p>
            <w:pPr>
              <w:spacing w:line="300" w:lineRule="exact"/>
              <w:rPr>
                <w:rFonts w:ascii="仿宋" w:hAnsi="仿宋" w:eastAsia="仿宋" w:cs="仿宋"/>
                <w:sz w:val="24"/>
              </w:rPr>
            </w:pPr>
            <w:r>
              <w:rPr>
                <w:rFonts w:hint="eastAsia" w:ascii="仿宋" w:hAnsi="仿宋" w:eastAsia="仿宋" w:cs="仿宋"/>
                <w:sz w:val="24"/>
              </w:rPr>
              <w:t>1.项目法人要求审批入河排污口设置同意的请示；</w:t>
            </w:r>
          </w:p>
        </w:tc>
        <w:tc>
          <w:tcPr>
            <w:tcW w:w="992" w:type="dxa"/>
            <w:vMerge w:val="restart"/>
            <w:vAlign w:val="center"/>
          </w:tcPr>
          <w:p>
            <w:pPr>
              <w:spacing w:line="300" w:lineRule="exact"/>
              <w:jc w:val="center"/>
              <w:rPr>
                <w:rFonts w:ascii="仿宋" w:hAnsi="仿宋" w:eastAsia="仿宋" w:cs="仿宋"/>
                <w:sz w:val="24"/>
              </w:rPr>
            </w:pPr>
            <w:r>
              <w:rPr>
                <w:rFonts w:hint="eastAsia" w:ascii="仿宋" w:hAnsi="仿宋" w:eastAsia="仿宋" w:cs="仿宋"/>
                <w:sz w:val="24"/>
              </w:rPr>
              <w:t>申报单位提交</w:t>
            </w:r>
          </w:p>
        </w:tc>
        <w:tc>
          <w:tcPr>
            <w:tcW w:w="3402" w:type="dxa"/>
            <w:vAlign w:val="center"/>
          </w:tcPr>
          <w:p>
            <w:pPr>
              <w:spacing w:line="300" w:lineRule="exact"/>
              <w:rPr>
                <w:rFonts w:ascii="仿宋" w:hAnsi="仿宋" w:eastAsia="仿宋" w:cs="仿宋"/>
                <w:sz w:val="24"/>
              </w:rPr>
            </w:pPr>
            <w:r>
              <w:rPr>
                <w:rFonts w:hint="eastAsia" w:ascii="仿宋" w:hAnsi="仿宋" w:eastAsia="仿宋" w:cs="仿宋"/>
                <w:sz w:val="24"/>
              </w:rPr>
              <w:t>1.关于办理渉河涉堤建设审批（入河排污口设置同意）的申请文件原件；</w:t>
            </w:r>
          </w:p>
        </w:tc>
        <w:tc>
          <w:tcPr>
            <w:tcW w:w="1134" w:type="dxa"/>
            <w:vAlign w:val="center"/>
          </w:tcPr>
          <w:p>
            <w:pPr>
              <w:spacing w:line="300" w:lineRule="exact"/>
              <w:jc w:val="center"/>
              <w:rPr>
                <w:rFonts w:ascii="仿宋" w:hAnsi="仿宋" w:eastAsia="仿宋" w:cs="仿宋"/>
                <w:b/>
                <w:bCs/>
                <w:i/>
                <w:iCs/>
                <w:sz w:val="24"/>
              </w:rPr>
            </w:pPr>
            <w:r>
              <w:rPr>
                <w:rFonts w:hint="eastAsia" w:ascii="仿宋" w:hAnsi="仿宋" w:eastAsia="仿宋" w:cs="仿宋"/>
                <w:sz w:val="24"/>
              </w:rPr>
              <w:t>申报单位提交</w:t>
            </w:r>
          </w:p>
        </w:tc>
        <w:tc>
          <w:tcPr>
            <w:tcW w:w="3402" w:type="dxa"/>
            <w:vAlign w:val="center"/>
          </w:tcPr>
          <w:p>
            <w:pPr>
              <w:spacing w:line="320" w:lineRule="exact"/>
              <w:rPr>
                <w:rFonts w:ascii="仿宋" w:hAnsi="仿宋" w:eastAsia="仿宋" w:cs="仿宋"/>
                <w:sz w:val="24"/>
              </w:rPr>
            </w:pPr>
            <w:r>
              <w:rPr>
                <w:rFonts w:hint="eastAsia" w:ascii="仿宋" w:hAnsi="仿宋" w:eastAsia="仿宋" w:cs="仿宋"/>
                <w:b/>
                <w:sz w:val="24"/>
              </w:rPr>
              <w:t>网上办理：</w:t>
            </w:r>
            <w:r>
              <w:rPr>
                <w:rFonts w:hint="eastAsia" w:ascii="仿宋" w:hAnsi="仿宋" w:eastAsia="仿宋" w:cs="仿宋"/>
                <w:sz w:val="24"/>
              </w:rPr>
              <w:t>申报单位网上提交材料电子版，经办机构审核反馈。</w:t>
            </w:r>
          </w:p>
          <w:p>
            <w:pPr>
              <w:spacing w:line="320" w:lineRule="exact"/>
              <w:rPr>
                <w:rFonts w:ascii="仿宋" w:hAnsi="仿宋" w:eastAsia="仿宋" w:cs="仿宋"/>
                <w:b/>
                <w:bCs/>
                <w:sz w:val="24"/>
              </w:rPr>
            </w:pPr>
            <w:r>
              <w:rPr>
                <w:rFonts w:hint="eastAsia" w:ascii="仿宋" w:hAnsi="仿宋" w:eastAsia="仿宋" w:cs="仿宋"/>
                <w:b/>
                <w:bCs/>
                <w:sz w:val="24"/>
              </w:rPr>
              <w:t>现场办理、</w:t>
            </w:r>
            <w:r>
              <w:rPr>
                <w:rFonts w:hint="eastAsia" w:ascii="仿宋" w:hAnsi="仿宋" w:eastAsia="仿宋" w:cs="仿宋"/>
                <w:b/>
                <w:sz w:val="24"/>
              </w:rPr>
              <w:t>邮寄申请</w:t>
            </w:r>
            <w:r>
              <w:rPr>
                <w:rFonts w:hint="eastAsia" w:ascii="仿宋" w:hAnsi="仿宋" w:eastAsia="仿宋" w:cs="仿宋"/>
                <w:b/>
                <w:bCs/>
                <w:sz w:val="24"/>
              </w:rPr>
              <w:t>：</w:t>
            </w:r>
            <w:r>
              <w:rPr>
                <w:rFonts w:hint="eastAsia" w:ascii="仿宋" w:hAnsi="仿宋" w:eastAsia="仿宋" w:cs="仿宋"/>
                <w:sz w:val="24"/>
              </w:rPr>
              <w:t>申请人现场或邮寄提交材料，经办机构录入系统。</w:t>
            </w:r>
          </w:p>
        </w:tc>
        <w:tc>
          <w:tcPr>
            <w:tcW w:w="851" w:type="dxa"/>
            <w:vMerge w:val="restart"/>
            <w:vAlign w:val="center"/>
          </w:tcPr>
          <w:p>
            <w:pPr>
              <w:spacing w:line="300" w:lineRule="exact"/>
              <w:jc w:val="center"/>
              <w:rPr>
                <w:rFonts w:ascii="仿宋" w:hAnsi="仿宋" w:eastAsia="仿宋" w:cs="仿宋"/>
                <w:sz w:val="24"/>
              </w:rPr>
            </w:pPr>
            <w:r>
              <w:rPr>
                <w:rFonts w:hint="eastAsia" w:ascii="仿宋" w:hAnsi="仿宋" w:eastAsia="仿宋" w:cs="仿宋"/>
                <w:sz w:val="24"/>
              </w:rPr>
              <w:t>12个</w:t>
            </w:r>
          </w:p>
          <w:p>
            <w:pPr>
              <w:spacing w:line="300" w:lineRule="exact"/>
              <w:jc w:val="center"/>
              <w:rPr>
                <w:rFonts w:ascii="仿宋" w:hAnsi="仿宋" w:eastAsia="仿宋" w:cs="仿宋"/>
                <w:sz w:val="24"/>
              </w:rPr>
            </w:pPr>
            <w:r>
              <w:rPr>
                <w:rFonts w:hint="eastAsia" w:ascii="仿宋" w:hAnsi="仿宋" w:eastAsia="仿宋" w:cs="仿宋"/>
                <w:sz w:val="24"/>
              </w:rPr>
              <w:t>工作日</w:t>
            </w:r>
          </w:p>
        </w:tc>
        <w:tc>
          <w:tcPr>
            <w:tcW w:w="850" w:type="dxa"/>
            <w:vMerge w:val="restart"/>
            <w:vAlign w:val="center"/>
          </w:tcPr>
          <w:p>
            <w:pPr>
              <w:spacing w:line="300" w:lineRule="exact"/>
              <w:jc w:val="center"/>
              <w:rPr>
                <w:rFonts w:ascii="仿宋" w:hAnsi="仿宋" w:eastAsia="仿宋" w:cs="仿宋"/>
                <w:sz w:val="24"/>
              </w:rPr>
            </w:pPr>
            <w:r>
              <w:rPr>
                <w:rFonts w:hint="eastAsia" w:ascii="仿宋" w:hAnsi="仿宋" w:eastAsia="仿宋" w:cs="仿宋"/>
                <w:sz w:val="24"/>
              </w:rPr>
              <w:t>12个</w:t>
            </w:r>
          </w:p>
          <w:p>
            <w:pPr>
              <w:spacing w:line="300" w:lineRule="exact"/>
              <w:jc w:val="center"/>
              <w:rPr>
                <w:rFonts w:ascii="仿宋" w:hAnsi="仿宋" w:eastAsia="仿宋" w:cs="仿宋"/>
                <w:sz w:val="24"/>
              </w:rPr>
            </w:pPr>
            <w:r>
              <w:rPr>
                <w:rFonts w:hint="eastAsia" w:ascii="仿宋" w:hAnsi="仿宋" w:eastAsia="仿宋" w:cs="仿宋"/>
                <w:sz w:val="24"/>
              </w:rPr>
              <w:t>工作日</w:t>
            </w:r>
          </w:p>
        </w:tc>
        <w:tc>
          <w:tcPr>
            <w:tcW w:w="567" w:type="dxa"/>
            <w:vMerge w:val="restart"/>
            <w:vAlign w:val="center"/>
          </w:tcPr>
          <w:p>
            <w:pPr>
              <w:spacing w:line="300" w:lineRule="exact"/>
              <w:jc w:val="center"/>
              <w:rPr>
                <w:rFonts w:ascii="仿宋" w:hAnsi="仿宋" w:eastAsia="仿宋" w:cs="仿宋"/>
                <w:sz w:val="24"/>
              </w:rPr>
            </w:pPr>
            <w:r>
              <w:rPr>
                <w:rFonts w:hint="eastAsia" w:ascii="仿宋" w:hAnsi="仿宋" w:eastAsia="仿宋" w:cs="仿宋"/>
                <w:sz w:val="24"/>
              </w:rPr>
              <w:t>是</w:t>
            </w:r>
          </w:p>
        </w:tc>
        <w:tc>
          <w:tcPr>
            <w:tcW w:w="1134" w:type="dxa"/>
            <w:vMerge w:val="restart"/>
            <w:vAlign w:val="center"/>
          </w:tcPr>
          <w:p>
            <w:pPr>
              <w:spacing w:line="300" w:lineRule="exact"/>
              <w:jc w:val="center"/>
              <w:rPr>
                <w:rFonts w:ascii="仿宋" w:hAnsi="仿宋" w:eastAsia="仿宋" w:cs="仿宋"/>
                <w:sz w:val="24"/>
              </w:rPr>
            </w:pPr>
            <w:r>
              <w:rPr>
                <w:rFonts w:hint="eastAsia" w:ascii="仿宋" w:hAnsi="仿宋" w:eastAsia="仿宋" w:cs="仿宋"/>
                <w:sz w:val="24"/>
              </w:rPr>
              <w:t>厅水资源水保处，河道总站钱管局。</w:t>
            </w:r>
            <w:bookmarkStart w:id="0" w:name="_GoBack"/>
            <w:bookmarkEnd w:id="0"/>
          </w:p>
        </w:tc>
        <w:tc>
          <w:tcPr>
            <w:tcW w:w="1138" w:type="dxa"/>
            <w:vMerge w:val="restart"/>
            <w:vAlign w:val="center"/>
          </w:tcPr>
          <w:p>
            <w:pPr>
              <w:spacing w:line="300" w:lineRule="exact"/>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500" w:hRule="atLeast"/>
          <w:jc w:val="center"/>
        </w:trPr>
        <w:tc>
          <w:tcPr>
            <w:tcW w:w="1250" w:type="dxa"/>
            <w:vMerge w:val="continue"/>
            <w:vAlign w:val="center"/>
          </w:tcPr>
          <w:p>
            <w:pPr>
              <w:spacing w:line="300" w:lineRule="exact"/>
              <w:jc w:val="left"/>
              <w:rPr>
                <w:rFonts w:ascii="仿宋" w:hAnsi="仿宋" w:eastAsia="仿宋" w:cs="仿宋"/>
                <w:sz w:val="24"/>
              </w:rPr>
            </w:pPr>
          </w:p>
        </w:tc>
        <w:tc>
          <w:tcPr>
            <w:tcW w:w="1306" w:type="dxa"/>
            <w:vMerge w:val="continue"/>
            <w:vAlign w:val="center"/>
          </w:tcPr>
          <w:p>
            <w:pPr>
              <w:spacing w:line="310" w:lineRule="exact"/>
              <w:jc w:val="left"/>
              <w:rPr>
                <w:rFonts w:ascii="仿宋" w:hAnsi="仿宋" w:eastAsia="仿宋" w:cs="仿宋"/>
                <w:sz w:val="24"/>
              </w:rPr>
            </w:pPr>
          </w:p>
        </w:tc>
        <w:tc>
          <w:tcPr>
            <w:tcW w:w="1701" w:type="dxa"/>
            <w:vMerge w:val="continue"/>
            <w:vAlign w:val="center"/>
          </w:tcPr>
          <w:p>
            <w:pPr>
              <w:spacing w:line="310" w:lineRule="exact"/>
              <w:rPr>
                <w:rFonts w:ascii="仿宋" w:hAnsi="仿宋" w:eastAsia="仿宋" w:cs="仿宋"/>
                <w:sz w:val="24"/>
              </w:rPr>
            </w:pPr>
          </w:p>
        </w:tc>
        <w:tc>
          <w:tcPr>
            <w:tcW w:w="2977" w:type="dxa"/>
            <w:tcBorders>
              <w:top w:val="single" w:color="auto" w:sz="4" w:space="0"/>
              <w:bottom w:val="single" w:color="auto" w:sz="4" w:space="0"/>
            </w:tcBorders>
            <w:vAlign w:val="center"/>
          </w:tcPr>
          <w:p>
            <w:pPr>
              <w:spacing w:line="300" w:lineRule="exact"/>
              <w:rPr>
                <w:rFonts w:ascii="仿宋" w:hAnsi="仿宋" w:eastAsia="仿宋" w:cs="仿宋"/>
                <w:sz w:val="24"/>
              </w:rPr>
            </w:pPr>
            <w:r>
              <w:rPr>
                <w:rFonts w:hint="eastAsia" w:ascii="仿宋" w:hAnsi="仿宋" w:eastAsia="仿宋" w:cs="仿宋"/>
                <w:sz w:val="24"/>
              </w:rPr>
              <w:t>2.按规定填写的入河排污口设置申请书；</w:t>
            </w:r>
          </w:p>
        </w:tc>
        <w:tc>
          <w:tcPr>
            <w:tcW w:w="992" w:type="dxa"/>
            <w:vMerge w:val="continue"/>
            <w:vAlign w:val="center"/>
          </w:tcPr>
          <w:p>
            <w:pPr>
              <w:spacing w:line="300" w:lineRule="exact"/>
              <w:jc w:val="center"/>
              <w:rPr>
                <w:rFonts w:ascii="仿宋" w:hAnsi="仿宋" w:eastAsia="仿宋" w:cs="仿宋"/>
                <w:sz w:val="24"/>
              </w:rPr>
            </w:pPr>
          </w:p>
        </w:tc>
        <w:tc>
          <w:tcPr>
            <w:tcW w:w="3402" w:type="dxa"/>
            <w:vAlign w:val="center"/>
          </w:tcPr>
          <w:p>
            <w:pPr>
              <w:spacing w:line="300" w:lineRule="exact"/>
              <w:rPr>
                <w:rFonts w:ascii="仿宋" w:hAnsi="仿宋" w:eastAsia="仿宋" w:cs="仿宋"/>
                <w:sz w:val="24"/>
              </w:rPr>
            </w:pPr>
          </w:p>
        </w:tc>
        <w:tc>
          <w:tcPr>
            <w:tcW w:w="1134" w:type="dxa"/>
            <w:vAlign w:val="center"/>
          </w:tcPr>
          <w:p>
            <w:pPr>
              <w:spacing w:line="300" w:lineRule="exact"/>
              <w:jc w:val="center"/>
              <w:rPr>
                <w:rFonts w:ascii="仿宋" w:hAnsi="仿宋" w:eastAsia="仿宋" w:cs="仿宋"/>
                <w:b/>
                <w:bCs/>
                <w:i/>
                <w:iCs/>
                <w:sz w:val="24"/>
              </w:rPr>
            </w:pPr>
            <w:r>
              <w:rPr>
                <w:rFonts w:hint="eastAsia" w:ascii="仿宋" w:hAnsi="仿宋" w:eastAsia="仿宋" w:cs="仿宋"/>
                <w:b/>
                <w:bCs/>
                <w:i/>
                <w:iCs/>
                <w:sz w:val="24"/>
              </w:rPr>
              <w:t>取消</w:t>
            </w:r>
          </w:p>
        </w:tc>
        <w:tc>
          <w:tcPr>
            <w:tcW w:w="3402" w:type="dxa"/>
            <w:vAlign w:val="center"/>
          </w:tcPr>
          <w:p>
            <w:pPr>
              <w:spacing w:line="300" w:lineRule="exact"/>
              <w:rPr>
                <w:rFonts w:ascii="仿宋" w:hAnsi="仿宋" w:eastAsia="仿宋" w:cs="仿宋"/>
                <w:sz w:val="24"/>
              </w:rPr>
            </w:pPr>
            <w:r>
              <w:rPr>
                <w:rFonts w:hint="eastAsia" w:ascii="仿宋" w:hAnsi="仿宋" w:eastAsia="仿宋" w:cs="仿宋"/>
                <w:sz w:val="24"/>
              </w:rPr>
              <w:t>入河排污口设置申请书相关内容在入河排污口设置论证报告书中体现。</w:t>
            </w:r>
          </w:p>
        </w:tc>
        <w:tc>
          <w:tcPr>
            <w:tcW w:w="851" w:type="dxa"/>
            <w:vMerge w:val="continue"/>
            <w:vAlign w:val="center"/>
          </w:tcPr>
          <w:p>
            <w:pPr>
              <w:spacing w:line="300" w:lineRule="exact"/>
              <w:jc w:val="center"/>
              <w:rPr>
                <w:rFonts w:ascii="仿宋" w:hAnsi="仿宋" w:eastAsia="仿宋" w:cs="仿宋"/>
                <w:sz w:val="24"/>
              </w:rPr>
            </w:pPr>
          </w:p>
        </w:tc>
        <w:tc>
          <w:tcPr>
            <w:tcW w:w="850" w:type="dxa"/>
            <w:vMerge w:val="continue"/>
            <w:vAlign w:val="center"/>
          </w:tcPr>
          <w:p>
            <w:pPr>
              <w:spacing w:line="300" w:lineRule="exact"/>
              <w:jc w:val="center"/>
              <w:rPr>
                <w:rFonts w:ascii="仿宋" w:hAnsi="仿宋" w:eastAsia="仿宋" w:cs="仿宋"/>
                <w:sz w:val="24"/>
              </w:rPr>
            </w:pPr>
          </w:p>
        </w:tc>
        <w:tc>
          <w:tcPr>
            <w:tcW w:w="567" w:type="dxa"/>
            <w:vMerge w:val="continue"/>
            <w:vAlign w:val="center"/>
          </w:tcPr>
          <w:p>
            <w:pPr>
              <w:spacing w:line="300" w:lineRule="exact"/>
              <w:jc w:val="center"/>
              <w:rPr>
                <w:rFonts w:ascii="仿宋" w:hAnsi="仿宋" w:eastAsia="仿宋" w:cs="仿宋"/>
                <w:sz w:val="24"/>
              </w:rPr>
            </w:pPr>
          </w:p>
        </w:tc>
        <w:tc>
          <w:tcPr>
            <w:tcW w:w="1134" w:type="dxa"/>
            <w:vMerge w:val="continue"/>
            <w:vAlign w:val="center"/>
          </w:tcPr>
          <w:p>
            <w:pPr>
              <w:spacing w:line="300" w:lineRule="exact"/>
              <w:jc w:val="center"/>
              <w:rPr>
                <w:rFonts w:ascii="仿宋" w:hAnsi="仿宋" w:eastAsia="仿宋" w:cs="仿宋"/>
                <w:sz w:val="24"/>
              </w:rPr>
            </w:pPr>
          </w:p>
        </w:tc>
        <w:tc>
          <w:tcPr>
            <w:tcW w:w="1138" w:type="dxa"/>
            <w:vMerge w:val="continue"/>
            <w:vAlign w:val="center"/>
          </w:tcPr>
          <w:p>
            <w:pPr>
              <w:spacing w:line="300" w:lineRule="exact"/>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978" w:hRule="atLeast"/>
          <w:jc w:val="center"/>
        </w:trPr>
        <w:tc>
          <w:tcPr>
            <w:tcW w:w="1250" w:type="dxa"/>
            <w:vMerge w:val="continue"/>
            <w:vAlign w:val="center"/>
          </w:tcPr>
          <w:p>
            <w:pPr>
              <w:spacing w:line="300" w:lineRule="exact"/>
              <w:jc w:val="left"/>
              <w:rPr>
                <w:rFonts w:ascii="仿宋" w:hAnsi="仿宋" w:eastAsia="仿宋" w:cs="仿宋"/>
                <w:sz w:val="24"/>
              </w:rPr>
            </w:pPr>
          </w:p>
        </w:tc>
        <w:tc>
          <w:tcPr>
            <w:tcW w:w="1306" w:type="dxa"/>
            <w:vMerge w:val="continue"/>
            <w:vAlign w:val="center"/>
          </w:tcPr>
          <w:p>
            <w:pPr>
              <w:spacing w:line="310" w:lineRule="exact"/>
              <w:jc w:val="left"/>
              <w:rPr>
                <w:rFonts w:ascii="仿宋" w:hAnsi="仿宋" w:eastAsia="仿宋" w:cs="仿宋"/>
                <w:sz w:val="24"/>
              </w:rPr>
            </w:pPr>
          </w:p>
        </w:tc>
        <w:tc>
          <w:tcPr>
            <w:tcW w:w="1701" w:type="dxa"/>
            <w:vMerge w:val="continue"/>
            <w:vAlign w:val="center"/>
          </w:tcPr>
          <w:p>
            <w:pPr>
              <w:spacing w:line="310" w:lineRule="exact"/>
              <w:rPr>
                <w:rFonts w:ascii="仿宋" w:hAnsi="仿宋" w:eastAsia="仿宋" w:cs="仿宋"/>
                <w:sz w:val="24"/>
              </w:rPr>
            </w:pPr>
          </w:p>
        </w:tc>
        <w:tc>
          <w:tcPr>
            <w:tcW w:w="2977" w:type="dxa"/>
            <w:tcBorders>
              <w:top w:val="single" w:color="auto" w:sz="4" w:space="0"/>
              <w:bottom w:val="single" w:color="auto" w:sz="4" w:space="0"/>
            </w:tcBorders>
            <w:vAlign w:val="center"/>
          </w:tcPr>
          <w:p>
            <w:pPr>
              <w:spacing w:line="300" w:lineRule="exact"/>
              <w:rPr>
                <w:rFonts w:ascii="仿宋" w:hAnsi="仿宋" w:eastAsia="仿宋" w:cs="仿宋"/>
                <w:sz w:val="24"/>
              </w:rPr>
            </w:pPr>
            <w:r>
              <w:rPr>
                <w:rFonts w:hint="eastAsia" w:ascii="仿宋" w:hAnsi="仿宋" w:eastAsia="仿宋" w:cs="仿宋"/>
                <w:sz w:val="24"/>
              </w:rPr>
              <w:t>3．建设项目依据文件或相关说明材料；</w:t>
            </w:r>
          </w:p>
        </w:tc>
        <w:tc>
          <w:tcPr>
            <w:tcW w:w="992" w:type="dxa"/>
            <w:vMerge w:val="continue"/>
            <w:vAlign w:val="center"/>
          </w:tcPr>
          <w:p>
            <w:pPr>
              <w:spacing w:line="300" w:lineRule="exact"/>
              <w:jc w:val="center"/>
              <w:rPr>
                <w:rFonts w:ascii="仿宋" w:hAnsi="仿宋" w:eastAsia="仿宋" w:cs="仿宋"/>
                <w:sz w:val="24"/>
              </w:rPr>
            </w:pPr>
          </w:p>
        </w:tc>
        <w:tc>
          <w:tcPr>
            <w:tcW w:w="3402" w:type="dxa"/>
            <w:vAlign w:val="center"/>
          </w:tcPr>
          <w:p>
            <w:pPr>
              <w:spacing w:line="300" w:lineRule="exact"/>
              <w:rPr>
                <w:rFonts w:ascii="仿宋" w:hAnsi="仿宋" w:eastAsia="仿宋" w:cs="仿宋"/>
                <w:sz w:val="24"/>
              </w:rPr>
            </w:pPr>
            <w:r>
              <w:rPr>
                <w:rFonts w:hint="eastAsia" w:ascii="仿宋" w:hAnsi="仿宋" w:eastAsia="仿宋" w:cs="仿宋"/>
                <w:sz w:val="24"/>
              </w:rPr>
              <w:t>2.建设项目所依据的文件；</w:t>
            </w:r>
          </w:p>
        </w:tc>
        <w:tc>
          <w:tcPr>
            <w:tcW w:w="1134" w:type="dxa"/>
            <w:vAlign w:val="center"/>
          </w:tcPr>
          <w:p>
            <w:pPr>
              <w:spacing w:line="300" w:lineRule="exact"/>
              <w:jc w:val="center"/>
              <w:rPr>
                <w:rFonts w:ascii="仿宋" w:hAnsi="仿宋" w:eastAsia="仿宋" w:cs="仿宋"/>
                <w:b/>
                <w:bCs/>
                <w:i/>
                <w:iCs/>
                <w:sz w:val="24"/>
              </w:rPr>
            </w:pPr>
            <w:r>
              <w:rPr>
                <w:rFonts w:hint="eastAsia" w:ascii="仿宋" w:hAnsi="仿宋" w:eastAsia="仿宋" w:cs="仿宋"/>
                <w:b/>
                <w:bCs/>
                <w:i/>
                <w:iCs/>
                <w:sz w:val="24"/>
              </w:rPr>
              <w:t>经办机构</w:t>
            </w:r>
          </w:p>
          <w:p>
            <w:pPr>
              <w:spacing w:line="300" w:lineRule="exact"/>
              <w:jc w:val="center"/>
              <w:rPr>
                <w:rFonts w:ascii="仿宋" w:hAnsi="仿宋" w:eastAsia="仿宋" w:cs="仿宋"/>
                <w:b/>
                <w:bCs/>
                <w:i/>
                <w:iCs/>
                <w:sz w:val="24"/>
              </w:rPr>
            </w:pPr>
            <w:r>
              <w:rPr>
                <w:rFonts w:hint="eastAsia" w:ascii="仿宋" w:hAnsi="仿宋" w:eastAsia="仿宋" w:cs="仿宋"/>
                <w:b/>
                <w:bCs/>
                <w:i/>
                <w:iCs/>
                <w:sz w:val="24"/>
              </w:rPr>
              <w:t>自行获取</w:t>
            </w:r>
          </w:p>
        </w:tc>
        <w:tc>
          <w:tcPr>
            <w:tcW w:w="3402" w:type="dxa"/>
            <w:vAlign w:val="center"/>
          </w:tcPr>
          <w:p>
            <w:pPr>
              <w:spacing w:line="300" w:lineRule="exact"/>
              <w:rPr>
                <w:rFonts w:ascii="仿宋" w:hAnsi="仿宋" w:eastAsia="仿宋" w:cs="仿宋"/>
                <w:sz w:val="24"/>
              </w:rPr>
            </w:pPr>
            <w:r>
              <w:rPr>
                <w:rFonts w:hint="eastAsia" w:ascii="仿宋" w:hAnsi="仿宋" w:eastAsia="仿宋" w:cs="仿宋"/>
                <w:b/>
                <w:sz w:val="24"/>
              </w:rPr>
              <w:t>外部共享</w:t>
            </w:r>
            <w:r>
              <w:rPr>
                <w:rFonts w:hint="eastAsia" w:ascii="仿宋" w:hAnsi="仿宋" w:eastAsia="仿宋" w:cs="仿宋"/>
                <w:sz w:val="24"/>
              </w:rPr>
              <w:t>：由发改部门提供共享。</w:t>
            </w:r>
          </w:p>
        </w:tc>
        <w:tc>
          <w:tcPr>
            <w:tcW w:w="851" w:type="dxa"/>
            <w:vMerge w:val="continue"/>
            <w:vAlign w:val="center"/>
          </w:tcPr>
          <w:p>
            <w:pPr>
              <w:spacing w:line="300" w:lineRule="exact"/>
              <w:jc w:val="center"/>
              <w:rPr>
                <w:rFonts w:ascii="仿宋" w:hAnsi="仿宋" w:eastAsia="仿宋" w:cs="仿宋"/>
                <w:sz w:val="24"/>
              </w:rPr>
            </w:pPr>
          </w:p>
        </w:tc>
        <w:tc>
          <w:tcPr>
            <w:tcW w:w="850" w:type="dxa"/>
            <w:vMerge w:val="continue"/>
            <w:vAlign w:val="center"/>
          </w:tcPr>
          <w:p>
            <w:pPr>
              <w:spacing w:line="300" w:lineRule="exact"/>
              <w:jc w:val="center"/>
              <w:rPr>
                <w:rFonts w:ascii="仿宋" w:hAnsi="仿宋" w:eastAsia="仿宋" w:cs="仿宋"/>
                <w:sz w:val="24"/>
              </w:rPr>
            </w:pPr>
          </w:p>
        </w:tc>
        <w:tc>
          <w:tcPr>
            <w:tcW w:w="567" w:type="dxa"/>
            <w:vMerge w:val="continue"/>
            <w:vAlign w:val="center"/>
          </w:tcPr>
          <w:p>
            <w:pPr>
              <w:spacing w:line="300" w:lineRule="exact"/>
              <w:jc w:val="center"/>
              <w:rPr>
                <w:rFonts w:ascii="仿宋" w:hAnsi="仿宋" w:eastAsia="仿宋" w:cs="仿宋"/>
                <w:sz w:val="24"/>
              </w:rPr>
            </w:pPr>
          </w:p>
        </w:tc>
        <w:tc>
          <w:tcPr>
            <w:tcW w:w="1134" w:type="dxa"/>
            <w:vMerge w:val="continue"/>
            <w:vAlign w:val="center"/>
          </w:tcPr>
          <w:p>
            <w:pPr>
              <w:spacing w:line="300" w:lineRule="exact"/>
              <w:jc w:val="center"/>
              <w:rPr>
                <w:rFonts w:ascii="仿宋" w:hAnsi="仿宋" w:eastAsia="仿宋" w:cs="仿宋"/>
                <w:sz w:val="24"/>
              </w:rPr>
            </w:pPr>
          </w:p>
        </w:tc>
        <w:tc>
          <w:tcPr>
            <w:tcW w:w="1138" w:type="dxa"/>
            <w:vMerge w:val="continue"/>
            <w:vAlign w:val="center"/>
          </w:tcPr>
          <w:p>
            <w:pPr>
              <w:spacing w:line="300" w:lineRule="exact"/>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1389" w:hRule="atLeast"/>
          <w:jc w:val="center"/>
        </w:trPr>
        <w:tc>
          <w:tcPr>
            <w:tcW w:w="1250" w:type="dxa"/>
            <w:vMerge w:val="continue"/>
            <w:textDirection w:val="tbRlV"/>
            <w:vAlign w:val="center"/>
          </w:tcPr>
          <w:p>
            <w:pPr>
              <w:rPr>
                <w:rFonts w:ascii="仿宋" w:hAnsi="仿宋" w:eastAsia="仿宋" w:cs="仿宋"/>
                <w:sz w:val="24"/>
              </w:rPr>
            </w:pPr>
          </w:p>
        </w:tc>
        <w:tc>
          <w:tcPr>
            <w:tcW w:w="1306" w:type="dxa"/>
            <w:vMerge w:val="continue"/>
            <w:vAlign w:val="center"/>
          </w:tcPr>
          <w:p>
            <w:pPr>
              <w:rPr>
                <w:rFonts w:ascii="仿宋" w:hAnsi="仿宋" w:eastAsia="仿宋" w:cs="仿宋"/>
                <w:sz w:val="24"/>
              </w:rPr>
            </w:pPr>
          </w:p>
        </w:tc>
        <w:tc>
          <w:tcPr>
            <w:tcW w:w="1701" w:type="dxa"/>
            <w:vMerge w:val="continue"/>
            <w:vAlign w:val="center"/>
          </w:tcPr>
          <w:p>
            <w:pPr>
              <w:rPr>
                <w:rFonts w:ascii="仿宋" w:hAnsi="仿宋" w:eastAsia="仿宋" w:cs="仿宋"/>
                <w:sz w:val="24"/>
              </w:rPr>
            </w:pPr>
          </w:p>
        </w:tc>
        <w:tc>
          <w:tcPr>
            <w:tcW w:w="2977" w:type="dxa"/>
            <w:tcBorders>
              <w:top w:val="single" w:color="auto" w:sz="4" w:space="0"/>
            </w:tcBorders>
            <w:vAlign w:val="center"/>
          </w:tcPr>
          <w:p>
            <w:pPr>
              <w:spacing w:line="300" w:lineRule="exact"/>
              <w:rPr>
                <w:rFonts w:ascii="仿宋" w:hAnsi="仿宋" w:eastAsia="仿宋" w:cs="仿宋"/>
                <w:sz w:val="24"/>
              </w:rPr>
            </w:pPr>
            <w:r>
              <w:rPr>
                <w:rFonts w:hint="eastAsia" w:ascii="仿宋" w:hAnsi="仿宋" w:eastAsia="仿宋" w:cs="仿宋"/>
                <w:sz w:val="24"/>
              </w:rPr>
              <w:t>4.入河排污口设置论证报告书；</w:t>
            </w:r>
          </w:p>
        </w:tc>
        <w:tc>
          <w:tcPr>
            <w:tcW w:w="992" w:type="dxa"/>
            <w:vMerge w:val="continue"/>
            <w:vAlign w:val="center"/>
          </w:tcPr>
          <w:p>
            <w:pPr>
              <w:rPr>
                <w:rFonts w:ascii="仿宋" w:hAnsi="仿宋" w:eastAsia="仿宋" w:cs="仿宋"/>
                <w:sz w:val="24"/>
              </w:rPr>
            </w:pPr>
          </w:p>
        </w:tc>
        <w:tc>
          <w:tcPr>
            <w:tcW w:w="3402" w:type="dxa"/>
            <w:vAlign w:val="center"/>
          </w:tcPr>
          <w:p>
            <w:pPr>
              <w:rPr>
                <w:rFonts w:ascii="仿宋" w:hAnsi="仿宋" w:eastAsia="仿宋" w:cs="仿宋"/>
                <w:sz w:val="24"/>
              </w:rPr>
            </w:pPr>
            <w:r>
              <w:rPr>
                <w:rFonts w:hint="eastAsia" w:ascii="仿宋" w:hAnsi="仿宋" w:eastAsia="仿宋" w:cs="仿宋"/>
                <w:sz w:val="24"/>
              </w:rPr>
              <w:t>3.建设项目防洪（占用水域）影响评价报告和入河排污口设置论证报告书（报批稿）原件；</w:t>
            </w:r>
          </w:p>
        </w:tc>
        <w:tc>
          <w:tcPr>
            <w:tcW w:w="1134" w:type="dxa"/>
            <w:vAlign w:val="center"/>
          </w:tcPr>
          <w:p>
            <w:pPr>
              <w:spacing w:line="300" w:lineRule="exact"/>
              <w:jc w:val="center"/>
              <w:rPr>
                <w:rFonts w:ascii="仿宋" w:hAnsi="仿宋" w:eastAsia="仿宋" w:cs="仿宋"/>
                <w:sz w:val="24"/>
              </w:rPr>
            </w:pPr>
            <w:r>
              <w:rPr>
                <w:rFonts w:hint="eastAsia" w:ascii="仿宋" w:hAnsi="仿宋" w:eastAsia="仿宋" w:cs="仿宋"/>
                <w:sz w:val="24"/>
              </w:rPr>
              <w:t>申报单位提交</w:t>
            </w:r>
          </w:p>
        </w:tc>
        <w:tc>
          <w:tcPr>
            <w:tcW w:w="3402" w:type="dxa"/>
            <w:vAlign w:val="center"/>
          </w:tcPr>
          <w:p>
            <w:pPr>
              <w:spacing w:line="320" w:lineRule="exact"/>
              <w:rPr>
                <w:rFonts w:ascii="仿宋" w:hAnsi="仿宋" w:eastAsia="仿宋" w:cs="仿宋"/>
                <w:sz w:val="24"/>
              </w:rPr>
            </w:pPr>
            <w:r>
              <w:rPr>
                <w:rFonts w:hint="eastAsia" w:ascii="仿宋" w:hAnsi="仿宋" w:eastAsia="仿宋" w:cs="仿宋"/>
                <w:b/>
                <w:sz w:val="24"/>
              </w:rPr>
              <w:t>网上办理：</w:t>
            </w:r>
            <w:r>
              <w:rPr>
                <w:rFonts w:hint="eastAsia" w:ascii="仿宋" w:hAnsi="仿宋" w:eastAsia="仿宋" w:cs="仿宋"/>
                <w:sz w:val="24"/>
              </w:rPr>
              <w:t>申报单位网上提交材料电子版，经办机构审核反馈。</w:t>
            </w:r>
          </w:p>
          <w:p>
            <w:pPr>
              <w:spacing w:line="320" w:lineRule="exact"/>
              <w:rPr>
                <w:rFonts w:ascii="仿宋" w:hAnsi="仿宋" w:eastAsia="仿宋" w:cs="仿宋"/>
                <w:b/>
                <w:bCs/>
                <w:sz w:val="24"/>
              </w:rPr>
            </w:pPr>
            <w:r>
              <w:rPr>
                <w:rFonts w:hint="eastAsia" w:ascii="仿宋" w:hAnsi="仿宋" w:eastAsia="仿宋" w:cs="仿宋"/>
                <w:b/>
                <w:bCs/>
                <w:sz w:val="24"/>
              </w:rPr>
              <w:t>现场办理、</w:t>
            </w:r>
            <w:r>
              <w:rPr>
                <w:rFonts w:hint="eastAsia" w:ascii="仿宋" w:hAnsi="仿宋" w:eastAsia="仿宋" w:cs="仿宋"/>
                <w:b/>
                <w:sz w:val="24"/>
              </w:rPr>
              <w:t>邮寄申请</w:t>
            </w:r>
            <w:r>
              <w:rPr>
                <w:rFonts w:hint="eastAsia" w:ascii="仿宋" w:hAnsi="仿宋" w:eastAsia="仿宋" w:cs="仿宋"/>
                <w:b/>
                <w:bCs/>
                <w:sz w:val="24"/>
              </w:rPr>
              <w:t>：</w:t>
            </w:r>
            <w:r>
              <w:rPr>
                <w:rFonts w:hint="eastAsia" w:ascii="仿宋" w:hAnsi="仿宋" w:eastAsia="仿宋" w:cs="仿宋"/>
                <w:sz w:val="24"/>
              </w:rPr>
              <w:t>申请人现场或邮寄提交材料，经办机构录入系统。</w:t>
            </w:r>
          </w:p>
        </w:tc>
        <w:tc>
          <w:tcPr>
            <w:tcW w:w="851" w:type="dxa"/>
            <w:vMerge w:val="continue"/>
            <w:vAlign w:val="center"/>
          </w:tcPr>
          <w:p>
            <w:pPr>
              <w:rPr>
                <w:rFonts w:ascii="仿宋" w:hAnsi="仿宋" w:eastAsia="仿宋" w:cs="仿宋"/>
                <w:sz w:val="24"/>
              </w:rPr>
            </w:pPr>
          </w:p>
        </w:tc>
        <w:tc>
          <w:tcPr>
            <w:tcW w:w="850" w:type="dxa"/>
            <w:vMerge w:val="continue"/>
            <w:vAlign w:val="center"/>
          </w:tcPr>
          <w:p>
            <w:pPr>
              <w:rPr>
                <w:rFonts w:ascii="仿宋" w:hAnsi="仿宋" w:eastAsia="仿宋" w:cs="仿宋"/>
                <w:sz w:val="24"/>
              </w:rPr>
            </w:pPr>
          </w:p>
        </w:tc>
        <w:tc>
          <w:tcPr>
            <w:tcW w:w="567" w:type="dxa"/>
            <w:vMerge w:val="continue"/>
            <w:vAlign w:val="center"/>
          </w:tcPr>
          <w:p>
            <w:pPr>
              <w:rPr>
                <w:rFonts w:ascii="仿宋" w:hAnsi="仿宋" w:eastAsia="仿宋" w:cs="仿宋"/>
                <w:sz w:val="24"/>
              </w:rPr>
            </w:pPr>
          </w:p>
        </w:tc>
        <w:tc>
          <w:tcPr>
            <w:tcW w:w="1134" w:type="dxa"/>
            <w:vMerge w:val="continue"/>
            <w:vAlign w:val="center"/>
          </w:tcPr>
          <w:p>
            <w:pPr>
              <w:rPr>
                <w:rFonts w:ascii="仿宋" w:hAnsi="仿宋" w:eastAsia="仿宋" w:cs="仿宋"/>
                <w:sz w:val="24"/>
              </w:rPr>
            </w:pPr>
          </w:p>
        </w:tc>
        <w:tc>
          <w:tcPr>
            <w:tcW w:w="1138" w:type="dxa"/>
            <w:vMerge w:val="continue"/>
            <w:vAlign w:val="center"/>
          </w:tcPr>
          <w:p>
            <w:pP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5" w:hRule="atLeast"/>
          <w:jc w:val="center"/>
        </w:trPr>
        <w:tc>
          <w:tcPr>
            <w:tcW w:w="1250" w:type="dxa"/>
            <w:vMerge w:val="continue"/>
            <w:textDirection w:val="tbRlV"/>
            <w:vAlign w:val="center"/>
          </w:tcPr>
          <w:p>
            <w:pPr>
              <w:rPr>
                <w:rFonts w:ascii="仿宋" w:hAnsi="仿宋" w:eastAsia="仿宋" w:cs="仿宋"/>
                <w:sz w:val="24"/>
              </w:rPr>
            </w:pPr>
          </w:p>
        </w:tc>
        <w:tc>
          <w:tcPr>
            <w:tcW w:w="1306" w:type="dxa"/>
            <w:vMerge w:val="continue"/>
            <w:vAlign w:val="center"/>
          </w:tcPr>
          <w:p>
            <w:pPr>
              <w:rPr>
                <w:rFonts w:ascii="仿宋" w:hAnsi="仿宋" w:eastAsia="仿宋" w:cs="仿宋"/>
                <w:sz w:val="24"/>
              </w:rPr>
            </w:pPr>
          </w:p>
        </w:tc>
        <w:tc>
          <w:tcPr>
            <w:tcW w:w="1701" w:type="dxa"/>
            <w:vMerge w:val="continue"/>
            <w:vAlign w:val="center"/>
          </w:tcPr>
          <w:p>
            <w:pPr>
              <w:rPr>
                <w:rFonts w:ascii="仿宋" w:hAnsi="仿宋" w:eastAsia="仿宋" w:cs="仿宋"/>
                <w:sz w:val="24"/>
              </w:rPr>
            </w:pPr>
          </w:p>
        </w:tc>
        <w:tc>
          <w:tcPr>
            <w:tcW w:w="2977" w:type="dxa"/>
            <w:tcBorders>
              <w:top w:val="single" w:color="auto" w:sz="4" w:space="0"/>
              <w:bottom w:val="single" w:color="auto" w:sz="4" w:space="0"/>
            </w:tcBorders>
            <w:vAlign w:val="center"/>
          </w:tcPr>
          <w:p>
            <w:pPr>
              <w:spacing w:line="300" w:lineRule="exact"/>
              <w:rPr>
                <w:rFonts w:ascii="仿宋" w:hAnsi="仿宋" w:eastAsia="仿宋" w:cs="仿宋"/>
                <w:sz w:val="24"/>
              </w:rPr>
            </w:pPr>
            <w:r>
              <w:rPr>
                <w:rFonts w:hint="eastAsia" w:ascii="仿宋" w:hAnsi="仿宋" w:eastAsia="仿宋" w:cs="仿宋"/>
                <w:sz w:val="24"/>
              </w:rPr>
              <w:t>5.当入河排污口设置与第三者有利害关系时，第三者的承诺书或其他文件；</w:t>
            </w:r>
          </w:p>
        </w:tc>
        <w:tc>
          <w:tcPr>
            <w:tcW w:w="992" w:type="dxa"/>
            <w:vMerge w:val="continue"/>
            <w:vAlign w:val="center"/>
          </w:tcPr>
          <w:p>
            <w:pPr>
              <w:rPr>
                <w:rFonts w:ascii="仿宋" w:hAnsi="仿宋" w:eastAsia="仿宋" w:cs="仿宋"/>
                <w:sz w:val="24"/>
              </w:rPr>
            </w:pPr>
          </w:p>
        </w:tc>
        <w:tc>
          <w:tcPr>
            <w:tcW w:w="3402" w:type="dxa"/>
            <w:vAlign w:val="center"/>
          </w:tcPr>
          <w:p>
            <w:pPr>
              <w:spacing w:line="300" w:lineRule="exact"/>
              <w:rPr>
                <w:rFonts w:ascii="仿宋" w:hAnsi="仿宋" w:eastAsia="仿宋" w:cs="仿宋"/>
                <w:sz w:val="24"/>
              </w:rPr>
            </w:pPr>
            <w:r>
              <w:rPr>
                <w:rFonts w:hint="eastAsia" w:ascii="仿宋" w:hAnsi="仿宋" w:eastAsia="仿宋" w:cs="仿宋"/>
                <w:sz w:val="24"/>
              </w:rPr>
              <w:t>4.涉及第三人合法水事权益的，提供与第三人签订的协议原件。</w:t>
            </w:r>
          </w:p>
        </w:tc>
        <w:tc>
          <w:tcPr>
            <w:tcW w:w="1134" w:type="dxa"/>
            <w:vAlign w:val="center"/>
          </w:tcPr>
          <w:p>
            <w:pPr>
              <w:spacing w:line="300" w:lineRule="exact"/>
              <w:jc w:val="center"/>
              <w:rPr>
                <w:rFonts w:ascii="仿宋" w:hAnsi="仿宋" w:eastAsia="仿宋" w:cs="仿宋"/>
                <w:sz w:val="24"/>
              </w:rPr>
            </w:pPr>
            <w:r>
              <w:rPr>
                <w:rFonts w:hint="eastAsia" w:ascii="仿宋" w:hAnsi="仿宋" w:eastAsia="仿宋" w:cs="仿宋"/>
                <w:sz w:val="24"/>
              </w:rPr>
              <w:t>申报单位提交</w:t>
            </w:r>
          </w:p>
        </w:tc>
        <w:tc>
          <w:tcPr>
            <w:tcW w:w="3402" w:type="dxa"/>
            <w:vAlign w:val="center"/>
          </w:tcPr>
          <w:p>
            <w:pPr>
              <w:spacing w:line="320" w:lineRule="exact"/>
              <w:rPr>
                <w:rFonts w:ascii="仿宋" w:hAnsi="仿宋" w:eastAsia="仿宋" w:cs="仿宋"/>
                <w:sz w:val="24"/>
              </w:rPr>
            </w:pPr>
            <w:r>
              <w:rPr>
                <w:rFonts w:hint="eastAsia" w:ascii="仿宋" w:hAnsi="仿宋" w:eastAsia="仿宋" w:cs="仿宋"/>
                <w:b/>
                <w:sz w:val="24"/>
              </w:rPr>
              <w:t>网上办理：</w:t>
            </w:r>
            <w:r>
              <w:rPr>
                <w:rFonts w:hint="eastAsia" w:ascii="仿宋" w:hAnsi="仿宋" w:eastAsia="仿宋" w:cs="仿宋"/>
                <w:sz w:val="24"/>
              </w:rPr>
              <w:t>申报单位网上提交材料电子版，经办机构审核反馈。</w:t>
            </w:r>
          </w:p>
          <w:p>
            <w:pPr>
              <w:spacing w:line="320" w:lineRule="exact"/>
              <w:rPr>
                <w:rFonts w:ascii="仿宋" w:hAnsi="仿宋" w:eastAsia="仿宋" w:cs="仿宋"/>
                <w:b/>
                <w:bCs/>
                <w:sz w:val="24"/>
              </w:rPr>
            </w:pPr>
            <w:r>
              <w:rPr>
                <w:rFonts w:hint="eastAsia" w:ascii="仿宋" w:hAnsi="仿宋" w:eastAsia="仿宋" w:cs="仿宋"/>
                <w:b/>
                <w:bCs/>
                <w:sz w:val="24"/>
              </w:rPr>
              <w:t>现场办理、</w:t>
            </w:r>
            <w:r>
              <w:rPr>
                <w:rFonts w:hint="eastAsia" w:ascii="仿宋" w:hAnsi="仿宋" w:eastAsia="仿宋" w:cs="仿宋"/>
                <w:b/>
                <w:sz w:val="24"/>
              </w:rPr>
              <w:t>邮寄申请</w:t>
            </w:r>
            <w:r>
              <w:rPr>
                <w:rFonts w:hint="eastAsia" w:ascii="仿宋" w:hAnsi="仿宋" w:eastAsia="仿宋" w:cs="仿宋"/>
                <w:b/>
                <w:bCs/>
                <w:sz w:val="24"/>
              </w:rPr>
              <w:t>：</w:t>
            </w:r>
            <w:r>
              <w:rPr>
                <w:rFonts w:hint="eastAsia" w:ascii="仿宋" w:hAnsi="仿宋" w:eastAsia="仿宋" w:cs="仿宋"/>
                <w:sz w:val="24"/>
              </w:rPr>
              <w:t>申请人现场或邮寄提交材料，经办机构录入系统。</w:t>
            </w:r>
          </w:p>
        </w:tc>
        <w:tc>
          <w:tcPr>
            <w:tcW w:w="851" w:type="dxa"/>
            <w:vMerge w:val="continue"/>
            <w:vAlign w:val="center"/>
          </w:tcPr>
          <w:p>
            <w:pPr>
              <w:rPr>
                <w:rFonts w:ascii="仿宋" w:hAnsi="仿宋" w:eastAsia="仿宋" w:cs="仿宋"/>
                <w:sz w:val="24"/>
              </w:rPr>
            </w:pPr>
          </w:p>
        </w:tc>
        <w:tc>
          <w:tcPr>
            <w:tcW w:w="850" w:type="dxa"/>
            <w:vMerge w:val="continue"/>
            <w:vAlign w:val="center"/>
          </w:tcPr>
          <w:p>
            <w:pPr>
              <w:rPr>
                <w:rFonts w:ascii="仿宋" w:hAnsi="仿宋" w:eastAsia="仿宋" w:cs="仿宋"/>
                <w:sz w:val="24"/>
              </w:rPr>
            </w:pPr>
          </w:p>
        </w:tc>
        <w:tc>
          <w:tcPr>
            <w:tcW w:w="567" w:type="dxa"/>
            <w:vMerge w:val="continue"/>
            <w:vAlign w:val="center"/>
          </w:tcPr>
          <w:p>
            <w:pPr>
              <w:rPr>
                <w:rFonts w:ascii="仿宋" w:hAnsi="仿宋" w:eastAsia="仿宋" w:cs="仿宋"/>
                <w:sz w:val="24"/>
              </w:rPr>
            </w:pPr>
          </w:p>
        </w:tc>
        <w:tc>
          <w:tcPr>
            <w:tcW w:w="1134" w:type="dxa"/>
            <w:vMerge w:val="continue"/>
            <w:vAlign w:val="center"/>
          </w:tcPr>
          <w:p>
            <w:pPr>
              <w:rPr>
                <w:rFonts w:ascii="仿宋" w:hAnsi="仿宋" w:eastAsia="仿宋" w:cs="仿宋"/>
                <w:sz w:val="24"/>
              </w:rPr>
            </w:pPr>
          </w:p>
        </w:tc>
        <w:tc>
          <w:tcPr>
            <w:tcW w:w="1138" w:type="dxa"/>
            <w:vMerge w:val="continue"/>
            <w:vAlign w:val="center"/>
          </w:tcPr>
          <w:p>
            <w:pPr>
              <w:rPr>
                <w:rFonts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left w:w="57" w:type="dxa"/>
            <w:bottom w:w="28" w:type="dxa"/>
            <w:right w:w="57" w:type="dxa"/>
          </w:tblCellMar>
        </w:tblPrEx>
        <w:trPr>
          <w:trHeight w:val="775" w:hRule="atLeast"/>
          <w:jc w:val="center"/>
        </w:trPr>
        <w:tc>
          <w:tcPr>
            <w:tcW w:w="1250" w:type="dxa"/>
            <w:vMerge w:val="continue"/>
            <w:textDirection w:val="tbRlV"/>
            <w:vAlign w:val="center"/>
          </w:tcPr>
          <w:p>
            <w:pPr>
              <w:rPr>
                <w:rFonts w:ascii="仿宋" w:hAnsi="仿宋" w:eastAsia="仿宋" w:cs="仿宋"/>
                <w:sz w:val="24"/>
              </w:rPr>
            </w:pPr>
          </w:p>
        </w:tc>
        <w:tc>
          <w:tcPr>
            <w:tcW w:w="1306" w:type="dxa"/>
            <w:vMerge w:val="continue"/>
            <w:vAlign w:val="center"/>
          </w:tcPr>
          <w:p>
            <w:pPr>
              <w:rPr>
                <w:rFonts w:ascii="仿宋" w:hAnsi="仿宋" w:eastAsia="仿宋" w:cs="仿宋"/>
                <w:sz w:val="24"/>
              </w:rPr>
            </w:pPr>
          </w:p>
        </w:tc>
        <w:tc>
          <w:tcPr>
            <w:tcW w:w="1701" w:type="dxa"/>
            <w:vMerge w:val="continue"/>
            <w:vAlign w:val="center"/>
          </w:tcPr>
          <w:p>
            <w:pPr>
              <w:rPr>
                <w:rFonts w:ascii="仿宋" w:hAnsi="仿宋" w:eastAsia="仿宋" w:cs="仿宋"/>
                <w:sz w:val="24"/>
              </w:rPr>
            </w:pPr>
          </w:p>
        </w:tc>
        <w:tc>
          <w:tcPr>
            <w:tcW w:w="2977" w:type="dxa"/>
            <w:tcBorders>
              <w:top w:val="single" w:color="auto" w:sz="4" w:space="0"/>
            </w:tcBorders>
          </w:tcPr>
          <w:p>
            <w:pPr>
              <w:rPr>
                <w:rFonts w:ascii="仿宋" w:hAnsi="仿宋" w:eastAsia="仿宋" w:cs="仿宋"/>
                <w:sz w:val="24"/>
              </w:rPr>
            </w:pPr>
            <w:r>
              <w:rPr>
                <w:rFonts w:hint="eastAsia" w:ascii="仿宋" w:hAnsi="仿宋" w:eastAsia="仿宋" w:cs="仿宋"/>
                <w:sz w:val="24"/>
              </w:rPr>
              <w:t>6.建设项目所在地水行政主管部门初审意见原件一份</w:t>
            </w:r>
          </w:p>
        </w:tc>
        <w:tc>
          <w:tcPr>
            <w:tcW w:w="992" w:type="dxa"/>
            <w:vMerge w:val="continue"/>
          </w:tcPr>
          <w:p>
            <w:pPr>
              <w:rPr>
                <w:rFonts w:ascii="仿宋" w:hAnsi="仿宋" w:eastAsia="仿宋" w:cs="仿宋"/>
                <w:sz w:val="24"/>
              </w:rPr>
            </w:pPr>
          </w:p>
        </w:tc>
        <w:tc>
          <w:tcPr>
            <w:tcW w:w="3402" w:type="dxa"/>
          </w:tcPr>
          <w:p>
            <w:pPr>
              <w:rPr>
                <w:rFonts w:ascii="仿宋" w:hAnsi="仿宋" w:eastAsia="仿宋" w:cs="仿宋"/>
                <w:sz w:val="24"/>
              </w:rPr>
            </w:pPr>
            <w:r>
              <w:rPr>
                <w:rFonts w:hint="eastAsia" w:ascii="仿宋" w:hAnsi="仿宋" w:eastAsia="仿宋" w:cs="仿宋"/>
                <w:sz w:val="24"/>
              </w:rPr>
              <w:t>5.建设项目所在地水行政主管部门初审意见。</w:t>
            </w:r>
          </w:p>
        </w:tc>
        <w:tc>
          <w:tcPr>
            <w:tcW w:w="1134" w:type="dxa"/>
          </w:tcPr>
          <w:p>
            <w:pPr>
              <w:rPr>
                <w:rFonts w:ascii="仿宋" w:hAnsi="仿宋" w:eastAsia="仿宋" w:cs="仿宋"/>
                <w:sz w:val="24"/>
              </w:rPr>
            </w:pPr>
            <w:r>
              <w:rPr>
                <w:rFonts w:hint="eastAsia" w:ascii="仿宋" w:hAnsi="仿宋" w:eastAsia="仿宋" w:cs="仿宋"/>
                <w:b/>
                <w:bCs/>
                <w:i/>
                <w:iCs/>
                <w:sz w:val="24"/>
              </w:rPr>
              <w:t>经办机构自行获取</w:t>
            </w:r>
          </w:p>
        </w:tc>
        <w:tc>
          <w:tcPr>
            <w:tcW w:w="3402" w:type="dxa"/>
          </w:tcPr>
          <w:p>
            <w:pPr>
              <w:rPr>
                <w:rFonts w:ascii="仿宋" w:hAnsi="仿宋" w:eastAsia="仿宋" w:cs="仿宋"/>
                <w:sz w:val="24"/>
              </w:rPr>
            </w:pPr>
            <w:r>
              <w:rPr>
                <w:rFonts w:hint="eastAsia" w:ascii="仿宋" w:hAnsi="仿宋" w:eastAsia="仿宋" w:cs="仿宋"/>
                <w:b/>
                <w:sz w:val="24"/>
              </w:rPr>
              <w:t>内部共享</w:t>
            </w:r>
            <w:r>
              <w:rPr>
                <w:rFonts w:hint="eastAsia" w:ascii="仿宋" w:hAnsi="仿宋" w:eastAsia="仿宋" w:cs="仿宋"/>
                <w:sz w:val="24"/>
              </w:rPr>
              <w:t>：由水利部门提供共享。</w:t>
            </w:r>
          </w:p>
        </w:tc>
        <w:tc>
          <w:tcPr>
            <w:tcW w:w="851" w:type="dxa"/>
            <w:vAlign w:val="center"/>
          </w:tcPr>
          <w:p>
            <w:pPr>
              <w:rPr>
                <w:rFonts w:ascii="仿宋" w:hAnsi="仿宋" w:eastAsia="仿宋" w:cs="仿宋"/>
                <w:sz w:val="24"/>
              </w:rPr>
            </w:pPr>
          </w:p>
        </w:tc>
        <w:tc>
          <w:tcPr>
            <w:tcW w:w="850" w:type="dxa"/>
            <w:vAlign w:val="center"/>
          </w:tcPr>
          <w:p>
            <w:pPr>
              <w:rPr>
                <w:rFonts w:ascii="仿宋" w:hAnsi="仿宋" w:eastAsia="仿宋" w:cs="仿宋"/>
                <w:sz w:val="24"/>
              </w:rPr>
            </w:pPr>
          </w:p>
        </w:tc>
        <w:tc>
          <w:tcPr>
            <w:tcW w:w="567" w:type="dxa"/>
            <w:vAlign w:val="center"/>
          </w:tcPr>
          <w:p>
            <w:pPr>
              <w:rPr>
                <w:rFonts w:ascii="仿宋" w:hAnsi="仿宋" w:eastAsia="仿宋" w:cs="仿宋"/>
                <w:sz w:val="24"/>
              </w:rPr>
            </w:pPr>
          </w:p>
        </w:tc>
        <w:tc>
          <w:tcPr>
            <w:tcW w:w="1134" w:type="dxa"/>
            <w:vAlign w:val="center"/>
          </w:tcPr>
          <w:p>
            <w:pPr>
              <w:rPr>
                <w:rFonts w:ascii="仿宋" w:hAnsi="仿宋" w:eastAsia="仿宋" w:cs="仿宋"/>
                <w:sz w:val="24"/>
              </w:rPr>
            </w:pPr>
          </w:p>
        </w:tc>
        <w:tc>
          <w:tcPr>
            <w:tcW w:w="1138" w:type="dxa"/>
            <w:vAlign w:val="center"/>
          </w:tcPr>
          <w:p>
            <w:pPr>
              <w:rPr>
                <w:rFonts w:ascii="仿宋" w:hAnsi="仿宋" w:eastAsia="仿宋" w:cs="仿宋"/>
                <w:sz w:val="24"/>
              </w:rPr>
            </w:pPr>
          </w:p>
        </w:tc>
      </w:tr>
    </w:tbl>
    <w:p/>
    <w:p/>
    <w:p/>
    <w:p>
      <w:pPr>
        <w:rPr>
          <w:rFonts w:ascii="华文中宋" w:hAnsi="华文中宋" w:eastAsia="华文中宋"/>
          <w:sz w:val="32"/>
          <w:szCs w:val="32"/>
        </w:rPr>
      </w:pPr>
      <w:r>
        <w:rPr>
          <w:rFonts w:hint="eastAsia" w:ascii="华文中宋" w:hAnsi="华文中宋" w:eastAsia="华文中宋"/>
          <w:sz w:val="32"/>
          <w:szCs w:val="32"/>
        </w:rPr>
        <w:t xml:space="preserve">涉河涉堤建设项目审批（含占用水域）（入河排污口                              涉河涉堤建设项目审批（含占用水域）（入河排污口  </w:t>
      </w:r>
    </w:p>
    <w:p>
      <w:pPr>
        <w:rPr>
          <w:rFonts w:ascii="华文中宋" w:hAnsi="华文中宋" w:eastAsia="华文中宋"/>
          <w:sz w:val="32"/>
          <w:szCs w:val="32"/>
        </w:rPr>
      </w:pPr>
      <w:r>
        <w:rPr>
          <w:rFonts w:hint="eastAsia" w:ascii="华文中宋" w:hAnsi="华文中宋" w:eastAsia="华文中宋"/>
          <w:sz w:val="32"/>
          <w:szCs w:val="32"/>
        </w:rPr>
        <w:t xml:space="preserve">         设置同意）经办流程图                                                       设置同意）经办流程图</w:t>
      </w:r>
    </w:p>
    <w:p>
      <w:pPr>
        <w:rPr>
          <w:rFonts w:ascii="华文中宋" w:hAnsi="华文中宋" w:eastAsia="华文中宋"/>
          <w:sz w:val="32"/>
          <w:szCs w:val="32"/>
        </w:rPr>
      </w:pPr>
    </w:p>
    <w:p/>
    <w:p>
      <w:pPr>
        <w:rPr>
          <w:rFonts w:eastAsia="方正书宋简体"/>
          <w:szCs w:val="21"/>
        </w:rPr>
      </w:pPr>
      <w:r>
        <w:object>
          <v:shape id="_x0000_i1025" o:spt="75" type="#_x0000_t75" style="height:489pt;width:421.5pt;" o:ole="t" filled="f" o:preferrelative="t" stroked="f" coordsize="21600,21600">
            <v:path/>
            <v:fill on="f" focussize="0,0"/>
            <v:stroke on="f" joinstyle="miter"/>
            <v:imagedata r:id="rId7" o:title=""/>
            <o:lock v:ext="edit" aspectratio="t"/>
            <w10:wrap type="none"/>
            <w10:anchorlock/>
          </v:shape>
          <o:OLEObject Type="Embed" ProgID="Visio.Drawing.11" ShapeID="_x0000_i1025" DrawAspect="Content" ObjectID="_1468075725" r:id="rId6">
            <o:LockedField>false</o:LockedField>
          </o:OLEObject>
        </w:object>
      </w:r>
      <w:r>
        <w:rPr>
          <w:rFonts w:hint="eastAsia"/>
        </w:rPr>
        <w:t xml:space="preserve">                               </w:t>
      </w:r>
      <w:r>
        <w:rPr>
          <w:rFonts w:eastAsia="方正书宋简体"/>
          <w:szCs w:val="21"/>
        </w:rPr>
        <w:drawing>
          <wp:inline distT="0" distB="0" distL="0" distR="0">
            <wp:extent cx="5076825" cy="6473825"/>
            <wp:effectExtent l="19050" t="0" r="9525" b="0"/>
            <wp:docPr id="1" name="图片 0" descr="3.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3.2b.png"/>
                    <pic:cNvPicPr>
                      <a:picLocks noChangeAspect="1"/>
                    </pic:cNvPicPr>
                  </pic:nvPicPr>
                  <pic:blipFill>
                    <a:blip r:embed="rId8"/>
                    <a:stretch>
                      <a:fillRect/>
                    </a:stretch>
                  </pic:blipFill>
                  <pic:spPr>
                    <a:xfrm>
                      <a:off x="0" y="0"/>
                      <a:ext cx="5081127" cy="6479422"/>
                    </a:xfrm>
                    <a:prstGeom prst="rect">
                      <a:avLst/>
                    </a:prstGeom>
                  </pic:spPr>
                </pic:pic>
              </a:graphicData>
            </a:graphic>
          </wp:inline>
        </w:drawing>
      </w:r>
    </w:p>
    <w:sectPr>
      <w:footerReference r:id="rId3" w:type="default"/>
      <w:footerReference r:id="rId4" w:type="even"/>
      <w:pgSz w:w="23814" w:h="16840" w:orient="landscape"/>
      <w:pgMar w:top="1701" w:right="1843" w:bottom="1985" w:left="1843" w:header="851" w:footer="170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书宋简体">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left="210" w:leftChars="100" w:right="210" w:rightChars="100"/>
      <w:rPr>
        <w:rStyle w:val="9"/>
        <w:sz w:val="28"/>
        <w:szCs w:val="28"/>
      </w:rPr>
    </w:pPr>
    <w:r>
      <w:rPr>
        <w:rStyle w:val="9"/>
        <w:rFonts w:hint="eastAsia"/>
        <w:sz w:val="28"/>
        <w:szCs w:val="28"/>
      </w:rPr>
      <w:t>—</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w:t>
    </w:r>
  </w:p>
  <w:p>
    <w:pPr>
      <w:pStyle w:val="4"/>
      <w:ind w:right="360" w:firstLine="360"/>
    </w:pPr>
    <w:r>
      <w:pict>
        <v:shape id="文本框 9" o:spid="_x0000_s2049" o:spt="202" type="#_x0000_t202" style="position:absolute;left:0pt;margin-left:423pt;margin-top:-13.25pt;height:18.1pt;width:153pt;z-index:251658240;mso-width-relative:page;mso-height-relative:page;" filled="f" stroked="f" coordsize="21600,21600">
          <v:path/>
          <v:fill on="f" focussize="0,0"/>
          <v:stroke on="f" joinstyle="miter"/>
          <v:imagedata o:title=""/>
          <o:lock v:ext="edit"/>
          <v:textbox>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C6BF0"/>
    <w:rsid w:val="00051974"/>
    <w:rsid w:val="000D0454"/>
    <w:rsid w:val="001241DB"/>
    <w:rsid w:val="00134344"/>
    <w:rsid w:val="00135993"/>
    <w:rsid w:val="00170488"/>
    <w:rsid w:val="00170590"/>
    <w:rsid w:val="00181F0A"/>
    <w:rsid w:val="00187A58"/>
    <w:rsid w:val="00192328"/>
    <w:rsid w:val="001A5EA3"/>
    <w:rsid w:val="001B46CC"/>
    <w:rsid w:val="00210DD7"/>
    <w:rsid w:val="0021334E"/>
    <w:rsid w:val="00235748"/>
    <w:rsid w:val="00246057"/>
    <w:rsid w:val="00286455"/>
    <w:rsid w:val="00292387"/>
    <w:rsid w:val="002F604E"/>
    <w:rsid w:val="00307737"/>
    <w:rsid w:val="003B0C86"/>
    <w:rsid w:val="003F2EC3"/>
    <w:rsid w:val="003F5425"/>
    <w:rsid w:val="00403E10"/>
    <w:rsid w:val="0041100C"/>
    <w:rsid w:val="00411ACB"/>
    <w:rsid w:val="004161DE"/>
    <w:rsid w:val="00431B0B"/>
    <w:rsid w:val="00433EA4"/>
    <w:rsid w:val="00446D04"/>
    <w:rsid w:val="004478A2"/>
    <w:rsid w:val="0045214C"/>
    <w:rsid w:val="004B2FF5"/>
    <w:rsid w:val="005033C4"/>
    <w:rsid w:val="005042CE"/>
    <w:rsid w:val="0050479C"/>
    <w:rsid w:val="005212FA"/>
    <w:rsid w:val="005A29CE"/>
    <w:rsid w:val="005A785A"/>
    <w:rsid w:val="005C71A1"/>
    <w:rsid w:val="005D01F9"/>
    <w:rsid w:val="005D2813"/>
    <w:rsid w:val="005F78B3"/>
    <w:rsid w:val="006361BC"/>
    <w:rsid w:val="00643E66"/>
    <w:rsid w:val="00670BC4"/>
    <w:rsid w:val="00672B39"/>
    <w:rsid w:val="00677945"/>
    <w:rsid w:val="006813FE"/>
    <w:rsid w:val="00687547"/>
    <w:rsid w:val="006D491D"/>
    <w:rsid w:val="006F05C5"/>
    <w:rsid w:val="0070446C"/>
    <w:rsid w:val="00793658"/>
    <w:rsid w:val="007A30E6"/>
    <w:rsid w:val="007B2129"/>
    <w:rsid w:val="007F0186"/>
    <w:rsid w:val="007F1699"/>
    <w:rsid w:val="007F31C0"/>
    <w:rsid w:val="007F52EE"/>
    <w:rsid w:val="0080571A"/>
    <w:rsid w:val="00812303"/>
    <w:rsid w:val="00816F22"/>
    <w:rsid w:val="0082370C"/>
    <w:rsid w:val="008241DD"/>
    <w:rsid w:val="00844FC3"/>
    <w:rsid w:val="00882275"/>
    <w:rsid w:val="008A0150"/>
    <w:rsid w:val="00900851"/>
    <w:rsid w:val="00911EB3"/>
    <w:rsid w:val="00934B3F"/>
    <w:rsid w:val="00955142"/>
    <w:rsid w:val="00980027"/>
    <w:rsid w:val="009951A4"/>
    <w:rsid w:val="009A49FA"/>
    <w:rsid w:val="009C6760"/>
    <w:rsid w:val="009E2B48"/>
    <w:rsid w:val="00A13C55"/>
    <w:rsid w:val="00A342FC"/>
    <w:rsid w:val="00AC2D66"/>
    <w:rsid w:val="00AF33CA"/>
    <w:rsid w:val="00B1172C"/>
    <w:rsid w:val="00B22AF0"/>
    <w:rsid w:val="00B30E23"/>
    <w:rsid w:val="00B45D18"/>
    <w:rsid w:val="00B573F4"/>
    <w:rsid w:val="00B74F73"/>
    <w:rsid w:val="00BB0021"/>
    <w:rsid w:val="00C245FB"/>
    <w:rsid w:val="00C36E5D"/>
    <w:rsid w:val="00C51659"/>
    <w:rsid w:val="00CB0ACB"/>
    <w:rsid w:val="00CC05C3"/>
    <w:rsid w:val="00CC0E30"/>
    <w:rsid w:val="00CC28E5"/>
    <w:rsid w:val="00CF2D45"/>
    <w:rsid w:val="00D130CC"/>
    <w:rsid w:val="00D13BF2"/>
    <w:rsid w:val="00D148CB"/>
    <w:rsid w:val="00D26686"/>
    <w:rsid w:val="00D93B20"/>
    <w:rsid w:val="00DB6C62"/>
    <w:rsid w:val="00DC2834"/>
    <w:rsid w:val="00DC45F3"/>
    <w:rsid w:val="00DD249B"/>
    <w:rsid w:val="00DE7348"/>
    <w:rsid w:val="00DF1B13"/>
    <w:rsid w:val="00E36A51"/>
    <w:rsid w:val="00E4308A"/>
    <w:rsid w:val="00E615E5"/>
    <w:rsid w:val="00E804FE"/>
    <w:rsid w:val="00E902C1"/>
    <w:rsid w:val="00E92D16"/>
    <w:rsid w:val="00EC52D5"/>
    <w:rsid w:val="00EC6BF0"/>
    <w:rsid w:val="00EF60DA"/>
    <w:rsid w:val="00F45AF9"/>
    <w:rsid w:val="00F512D9"/>
    <w:rsid w:val="00F74DF8"/>
    <w:rsid w:val="00F86F88"/>
    <w:rsid w:val="00F95BBB"/>
    <w:rsid w:val="00FA5AD1"/>
    <w:rsid w:val="00FB736A"/>
    <w:rsid w:val="00FD0FF6"/>
    <w:rsid w:val="00FE4F9B"/>
    <w:rsid w:val="014039C2"/>
    <w:rsid w:val="0317217B"/>
    <w:rsid w:val="0B7119FD"/>
    <w:rsid w:val="14520CB2"/>
    <w:rsid w:val="1F3E0756"/>
    <w:rsid w:val="3CCC5827"/>
    <w:rsid w:val="41332D15"/>
    <w:rsid w:val="53FE37D1"/>
    <w:rsid w:val="6F0B1D95"/>
    <w:rsid w:val="77167AD7"/>
    <w:rsid w:val="7FA13DDF"/>
    <w:rsid w:val="7FEE63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iPriority w:val="0"/>
    <w:rPr>
      <w:rFonts w:ascii="宋体" w:cs="Courier New"/>
      <w:szCs w:val="21"/>
    </w:rPr>
  </w:style>
  <w:style w:type="paragraph" w:styleId="3">
    <w:name w:val="Balloon Text"/>
    <w:basedOn w:val="1"/>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cs="宋体"/>
      <w:kern w:val="0"/>
      <w:sz w:val="24"/>
    </w:rPr>
  </w:style>
  <w:style w:type="character" w:styleId="8">
    <w:name w:val="Strong"/>
    <w:qFormat/>
    <w:uiPriority w:val="0"/>
    <w:rPr>
      <w:rFonts w:cs="Times New Roman"/>
      <w:b/>
      <w:bCs/>
      <w:lang w:bidi="ar-SA"/>
    </w:rPr>
  </w:style>
  <w:style w:type="character" w:styleId="9">
    <w:name w:val="page number"/>
    <w:basedOn w:val="7"/>
    <w:uiPriority w:val="0"/>
  </w:style>
  <w:style w:type="character" w:styleId="10">
    <w:name w:val="Emphasis"/>
    <w:qFormat/>
    <w:uiPriority w:val="0"/>
    <w:rPr>
      <w:rFonts w:cs="Times New Roman"/>
      <w:i/>
      <w:iCs/>
      <w:lang w:bidi="ar-SA"/>
    </w:rPr>
  </w:style>
  <w:style w:type="character" w:styleId="11">
    <w:name w:val="Hyperlink"/>
    <w:uiPriority w:val="0"/>
    <w:rPr>
      <w:rFonts w:ascii="Times New Roman" w:hAnsi="Times New Roman" w:cs="Times New Roman"/>
      <w:color w:val="0000FF"/>
      <w:u w:val="single"/>
      <w:lang w:bidi="ar-SA"/>
    </w:rPr>
  </w:style>
  <w:style w:type="character" w:customStyle="1" w:styleId="13">
    <w:name w:val="Header Char"/>
    <w:uiPriority w:val="0"/>
    <w:rPr>
      <w:rFonts w:cs="Times New Roman"/>
      <w:sz w:val="18"/>
      <w:szCs w:val="18"/>
      <w:lang w:bidi="ar-SA"/>
    </w:rPr>
  </w:style>
  <w:style w:type="character" w:customStyle="1" w:styleId="14">
    <w:name w:val="明显强调1"/>
    <w:uiPriority w:val="0"/>
    <w:rPr>
      <w:rFonts w:cs="Times New Roman"/>
      <w:b/>
      <w:bCs/>
      <w:i/>
      <w:iCs/>
      <w:color w:val="auto"/>
      <w:lang w:bidi="ar-SA"/>
    </w:rPr>
  </w:style>
  <w:style w:type="character" w:customStyle="1" w:styleId="15">
    <w:name w:val="明显强调2"/>
    <w:uiPriority w:val="0"/>
    <w:rPr>
      <w:rFonts w:cs="Times New Roman"/>
      <w:b/>
      <w:bCs/>
      <w:i/>
      <w:iCs/>
      <w:color w:val="4F81BD"/>
      <w:lang w:bidi="ar-SA"/>
    </w:rPr>
  </w:style>
  <w:style w:type="paragraph" w:customStyle="1" w:styleId="16">
    <w:name w:val="Char"/>
    <w:basedOn w:val="1"/>
    <w:uiPriority w:val="0"/>
    <w:pPr>
      <w:ind w:firstLine="200" w:firstLineChars="200"/>
    </w:pPr>
    <w:rPr>
      <w:rFonts w:ascii="仿宋_GB2312" w:eastAsia="仿宋_GB2312"/>
      <w:b/>
      <w:bCs/>
      <w:kern w:val="10"/>
      <w:sz w:val="32"/>
      <w:szCs w:val="32"/>
    </w:rPr>
  </w:style>
  <w:style w:type="paragraph" w:customStyle="1" w:styleId="17">
    <w:name w:val="Char Char Char Char"/>
    <w:basedOn w:val="1"/>
    <w:qFormat/>
    <w:uiPriority w:val="0"/>
  </w:style>
  <w:style w:type="paragraph" w:customStyle="1" w:styleId="18">
    <w:name w:val="列出段落1"/>
    <w:basedOn w:val="1"/>
    <w:qFormat/>
    <w:uiPriority w:val="0"/>
    <w:pPr>
      <w:ind w:firstLine="200" w:firstLineChars="200"/>
    </w:pPr>
    <w:rPr>
      <w:rFonts w:ascii="Calibri" w:hAnsi="Calibri" w:cs="Calibri"/>
      <w:szCs w:val="21"/>
    </w:rPr>
  </w:style>
  <w:style w:type="paragraph" w:customStyle="1" w:styleId="19">
    <w:name w:val="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177</Words>
  <Characters>1010</Characters>
  <Lines>8</Lines>
  <Paragraphs>2</Paragraphs>
  <TotalTime>0</TotalTime>
  <ScaleCrop>false</ScaleCrop>
  <LinksUpToDate>false</LinksUpToDate>
  <CharactersWithSpaces>1185</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2017-11-07T06:04:00Z</dcterms:created>
  <dc:creator>hudan</dc:creator>
  <cp:lastModifiedBy>王恺</cp:lastModifiedBy>
  <cp:lastPrinted>2017-10-24T01:48:00Z</cp:lastPrinted>
  <dcterms:modified xsi:type="dcterms:W3CDTF">2018-01-05T02:55:04Z</dcterms:modified>
  <dc:title>2013年浙江省农村经济发展计划</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