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346" w:type="dxa"/>
        <w:jc w:val="center"/>
        <w:tblInd w:w="-279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7"/>
        <w:gridCol w:w="2926"/>
        <w:gridCol w:w="2127"/>
        <w:gridCol w:w="708"/>
        <w:gridCol w:w="1090"/>
        <w:gridCol w:w="1887"/>
        <w:gridCol w:w="2126"/>
        <w:gridCol w:w="993"/>
        <w:gridCol w:w="992"/>
        <w:gridCol w:w="900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434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 xml:space="preserve">  </w:t>
            </w:r>
            <w:bookmarkStart w:id="0" w:name="_GoBack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外侨系统省市县三级群众和企业到政府办事事项指导目录</w:t>
            </w:r>
            <w:bookmarkEnd w:id="0"/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6" w:hRule="atLeast"/>
          <w:jc w:val="center"/>
        </w:trPr>
        <w:tc>
          <w:tcPr>
            <w:tcW w:w="74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填报单位：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省外侨办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1" w:hRule="atLeast"/>
          <w:jc w:val="center"/>
        </w:trPr>
        <w:tc>
          <w:tcPr>
            <w:tcW w:w="5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68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八统一事项名称及编码</w:t>
            </w:r>
          </w:p>
        </w:tc>
        <w:tc>
          <w:tcPr>
            <w:tcW w:w="18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办理层级ABC</w:t>
            </w: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办理时限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是否实现  最多跑一次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是否实现跑零次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7" w:hRule="atLeast"/>
          <w:jc w:val="center"/>
        </w:trPr>
        <w:tc>
          <w:tcPr>
            <w:tcW w:w="5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主项名称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事项编码（主项）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子项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名称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事项编码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（子项）</w:t>
            </w:r>
          </w:p>
        </w:tc>
        <w:tc>
          <w:tcPr>
            <w:tcW w:w="18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" w:hRule="atLeast"/>
          <w:jc w:val="center"/>
        </w:trPr>
        <w:tc>
          <w:tcPr>
            <w:tcW w:w="59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领事认证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确认-00158-000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A、B（仅限宁波）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4个工作日或加急1个工作日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" w:hRule="atLeast"/>
          <w:jc w:val="center"/>
        </w:trPr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《浙江省归国华侨证》核发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确认-00069-000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A、B（转报省）、C（转报市）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20个工作日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7" w:hRule="atLeast"/>
          <w:jc w:val="center"/>
        </w:trPr>
        <w:tc>
          <w:tcPr>
            <w:tcW w:w="59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华侨、归侨和侨眷身份认定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确认-00231-000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A、B、C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2个工作日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" w:hRule="atLeast"/>
          <w:jc w:val="center"/>
        </w:trPr>
        <w:tc>
          <w:tcPr>
            <w:tcW w:w="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2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申办APEC商务旅行卡审核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审核转报-00254-000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A、B、C（仅限义乌）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3-6 个月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（根据APEC各经济体审批时间确定）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" w:hRule="atLeast"/>
          <w:jc w:val="center"/>
        </w:trPr>
        <w:tc>
          <w:tcPr>
            <w:tcW w:w="5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2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归侨、华侨子女、归侨子女考生身份确认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确认-00070-000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B、C（部分县对于部分中考具有确认权，其余中考及高考为转报市）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15个工作日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7" w:hRule="atLeast"/>
          <w:jc w:val="center"/>
        </w:trPr>
        <w:tc>
          <w:tcPr>
            <w:tcW w:w="5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2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华侨回国定居审批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其他-05586-000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B、C(转报市）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35个工作日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04" w:hRule="atLeast"/>
          <w:jc w:val="center"/>
        </w:trPr>
        <w:tc>
          <w:tcPr>
            <w:tcW w:w="1434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0"/>
              </w:rPr>
              <w:t>填报说明：1.事项名称和编码以“八统一”内容为准，若一个主项对应多个子项，子项分行罗列，并将主项合并单元格。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0"/>
              </w:rPr>
              <w:t>2.办理层级：由省级部门办理的填A；由市级部门办理的填B；由县（市、区）办理的填C;同时都可办理的填ABC。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0"/>
              </w:rPr>
              <w:t>3.是否实现跑一次/跑零次：实现填是，未实现填否。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0"/>
              </w:rPr>
              <w:t>4.办理时限：与“八统一”梳理内容保持一致。</w:t>
            </w: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0610C"/>
    <w:rsid w:val="7BC061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2018-03-21T01:41:00Z</dcterms:created>
  <dc:creator>Administrator</dc:creator>
  <cp:lastModifiedBy>Administrator</cp:lastModifiedBy>
  <dcterms:modified xsi:type="dcterms:W3CDTF">2018-03-21T01:42:05Z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